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11C9414B" w:rsidR="00D970BB" w:rsidRPr="00D23172" w:rsidRDefault="00D970BB" w:rsidP="00D970BB">
      <w:pPr>
        <w:pStyle w:val="Heading2"/>
        <w:spacing w:before="0"/>
        <w:ind w:firstLine="0"/>
        <w:rPr>
          <w:rtl/>
        </w:rPr>
      </w:pPr>
      <w:r w:rsidRPr="00D23172">
        <w:rPr>
          <w:rFonts w:hint="cs"/>
          <w:rtl/>
        </w:rPr>
        <w:t>الملحق (ب)22: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فرز موقع العمل والتقييم الهيكلي</w:t>
      </w:r>
    </w:p>
    <w:p w14:paraId="63F90E71" w14:textId="77777777" w:rsidR="008D78D1" w:rsidRPr="00D23172" w:rsidRDefault="008D78D1" w:rsidP="008D78D1">
      <w:pPr>
        <w:rPr>
          <w:rtl/>
        </w:rPr>
      </w:pPr>
      <w:r w:rsidRPr="00D23172">
        <w:rPr>
          <w:rFonts w:hint="cs"/>
          <w:rtl/>
        </w:rPr>
        <w:t>يكمن الهدف من المستوى 2 من التقييم والبحث والإنقاذ "تقييم موقع العمل" في تقييم الهياكل المنهارة وتحديد المواقع التي يمكن فيها تنفيذ عمليات إنقاذ ضحايا أحياء محتملين.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وستستخدم خلية تنسيق البحث والإنقاذ في المناطق الحضرية هذه المعلومات لتصنيف المواقع حسب الأولوية وتحديد أي فرق يجب تكليفها وفي أي مواقع.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وتعد فئة الفرز إحدى الاعتبارات التي ينبغي مراعاتها عند تحديد أولويات مواقع العمل.</w:t>
      </w:r>
      <w:r w:rsidRPr="00D23172">
        <w:rPr>
          <w:rtl/>
        </w:rPr>
        <w:t xml:space="preserve"> </w:t>
      </w:r>
    </w:p>
    <w:p w14:paraId="64ABFAB0" w14:textId="77777777" w:rsidR="008D78D1" w:rsidRPr="00D23172" w:rsidRDefault="008D78D1" w:rsidP="008D78D1">
      <w:pPr>
        <w:rPr>
          <w:rtl/>
        </w:rPr>
      </w:pPr>
      <w:r w:rsidRPr="00D23172">
        <w:rPr>
          <w:rFonts w:hint="cs"/>
          <w:rtl/>
        </w:rPr>
        <w:t>تهدف عملية الفرز إلى تقييم عوامل الفرز لمقارنة الهياكل المنهارة وتحديد الترتيب حسب الأولوية.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ويتمثل العنصر الرئيسي في عملية الفرز في الاتساق في مقارنة عوامل الفرز</w:t>
      </w:r>
      <w:r w:rsidRPr="00D23172">
        <w:rPr>
          <w:rtl/>
        </w:rPr>
        <w:t xml:space="preserve"> </w:t>
      </w:r>
    </w:p>
    <w:p w14:paraId="34BD1285" w14:textId="77777777" w:rsidR="008D78D1" w:rsidRPr="00D23172" w:rsidRDefault="008D78D1" w:rsidP="008D78D1">
      <w:pPr>
        <w:rPr>
          <w:b/>
          <w:bCs/>
          <w:rtl/>
        </w:rPr>
      </w:pPr>
      <w:r w:rsidRPr="00D23172">
        <w:rPr>
          <w:rFonts w:hint="cs"/>
          <w:b/>
          <w:bCs/>
          <w:rtl/>
        </w:rPr>
        <w:t>الترتيب الأول للأولوية:</w:t>
      </w:r>
      <w:r w:rsidRPr="00D23172">
        <w:rPr>
          <w:b/>
          <w:bCs/>
          <w:rtl/>
        </w:rPr>
        <w:t xml:space="preserve"> </w:t>
      </w:r>
      <w:r w:rsidRPr="00D23172">
        <w:rPr>
          <w:rFonts w:hint="cs"/>
          <w:b/>
          <w:bCs/>
          <w:rtl/>
        </w:rPr>
        <w:t>فئات الفرز التي تتضمن معلومات الضحايا</w:t>
      </w:r>
    </w:p>
    <w:p w14:paraId="547C5753" w14:textId="77777777" w:rsidR="008D78D1" w:rsidRPr="00D23172" w:rsidRDefault="008D78D1" w:rsidP="008D78D1">
      <w:pPr>
        <w:rPr>
          <w:rtl/>
        </w:rPr>
      </w:pPr>
      <w:r w:rsidRPr="00D23172">
        <w:rPr>
          <w:rFonts w:hint="cs"/>
          <w:rtl/>
        </w:rPr>
        <w:t xml:space="preserve">يستند مستوى تحديد الأولوية لمواقع العمل إلى معلومات الضحايا: عدد الضحايا الأحياء المؤكدة حياتهم، وعدد الضحايا المحتملة حياتهم، وإذا ما كان الهيكل </w:t>
      </w:r>
      <w:proofErr w:type="gramStart"/>
      <w:r w:rsidRPr="00D23172">
        <w:rPr>
          <w:rFonts w:hint="cs"/>
          <w:rtl/>
        </w:rPr>
        <w:t>يحتوى</w:t>
      </w:r>
      <w:proofErr w:type="gramEnd"/>
      <w:r w:rsidRPr="00D23172">
        <w:rPr>
          <w:rFonts w:hint="cs"/>
          <w:rtl/>
        </w:rPr>
        <w:t xml:space="preserve"> على قتلى فقط.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ويتم الانتهاء من جميع مواقع العمل المؤكد احتوائها على ضحايا أحياء قبل الهياكل التي يحتمل وجود ضحايا أحياء بها،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وتأتي مواقع العمل التي تحتوي على أكبر عدد من الضحايا في صدارة الأولويات.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ويمكن تكليف فرق البحث والإنقاذ في المناطق الحضرية بالمباني التي تحتوي على قتلى فقط باعتبارها جزءًا من مستوى تقييم البحث والإنقاذ الخامس.</w:t>
      </w:r>
      <w:r w:rsidRPr="00D23172">
        <w:rPr>
          <w:rtl/>
        </w:rPr>
        <w:t xml:space="preserve"> </w:t>
      </w:r>
    </w:p>
    <w:p w14:paraId="412EF148" w14:textId="77777777" w:rsidR="008D78D1" w:rsidRPr="00D23172" w:rsidRDefault="008D78D1" w:rsidP="008D78D1">
      <w:pPr>
        <w:rPr>
          <w:rtl/>
        </w:rPr>
      </w:pPr>
      <w:r w:rsidRPr="00D23172">
        <w:rPr>
          <w:rFonts w:hint="cs"/>
          <w:rtl/>
        </w:rPr>
        <w:t>يُطلب من فرق الفرز تقدير المدة التي ستستغرقها العمليات من أجل المساعدة في تحديد توزيع الفرق على المواقع.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ويمكن تقدير المدة فقط إذا كان لدى المقيّمين فكرة عن موقع الضحايا،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وستعتمد المدة على الهيكل، على سبيل المثال، مواد البناء وحجمه، وكذلك المعدات والخبرة.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ويجب أن يستند التقدير إلى القدرة العامة للفريق وسيكون دائمًا بمثابة تقدير تقريبي.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وستتيح تقديرات المدة لخلية تنسيق البحث والإنقاذ في المناطق الحضرية أن تكلف الفرق الأكبر بالمواقع الأكبر أو الأكثر صعوبة التي تستغرق وقتًا أكبر في الانتهاء منها.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وتجمع خلية تنسيق البحث والإنقاذ في المناطق الحضرية معلومات عن جميع الضحايا المؤكدة والمحتملة حياتهم.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ولا تجمع معلومات عن جميع الوفيات، بل تجمع المعلومات التي تعتبر ذات صلة فحسب.</w:t>
      </w:r>
    </w:p>
    <w:p w14:paraId="40EB20BC" w14:textId="77777777" w:rsidR="008D78D1" w:rsidRPr="00D23172" w:rsidRDefault="008D78D1" w:rsidP="008D78D1">
      <w:pPr>
        <w:rPr>
          <w:rtl/>
        </w:rPr>
      </w:pPr>
      <w:r w:rsidRPr="00D23172">
        <w:rPr>
          <w:rFonts w:hint="cs"/>
          <w:rtl/>
        </w:rPr>
        <w:t>تؤدي استراتيجية الفرز المذكورة أعلاه إلى فئات الفرز الأربع التالية: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D78D1" w:rsidRPr="00D23172" w14:paraId="61615EE4" w14:textId="77777777" w:rsidTr="003B0E57">
        <w:tc>
          <w:tcPr>
            <w:tcW w:w="9350" w:type="dxa"/>
          </w:tcPr>
          <w:tbl>
            <w:tblPr>
              <w:tblStyle w:val="PlainTable3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453"/>
              <w:gridCol w:w="3724"/>
              <w:gridCol w:w="3957"/>
            </w:tblGrid>
            <w:tr w:rsidR="008D78D1" w:rsidRPr="00D23172" w14:paraId="2A1758D0" w14:textId="77777777" w:rsidTr="003B0E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16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539" w:type="dxa"/>
                  <w:tcBorders>
                    <w:bottom w:val="none" w:sz="0" w:space="0" w:color="auto"/>
                    <w:right w:val="none" w:sz="0" w:space="0" w:color="auto"/>
                  </w:tcBorders>
                  <w:shd w:val="clear" w:color="auto" w:fill="0070C0"/>
                </w:tcPr>
                <w:p w14:paraId="1753B460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rPr>
                      <w:rFonts w:ascii="ArialMT" w:hAnsi="ArialMT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caps w:val="0"/>
                      <w:color w:val="FFFFFF" w:themeColor="background1"/>
                      <w:sz w:val="18"/>
                      <w:szCs w:val="18"/>
                      <w:rtl/>
                    </w:rPr>
                    <w:t>فئات الفرز</w:t>
                  </w:r>
                </w:p>
              </w:tc>
              <w:tc>
                <w:tcPr>
                  <w:tcW w:w="3990" w:type="dxa"/>
                  <w:tcBorders>
                    <w:bottom w:val="none" w:sz="0" w:space="0" w:color="auto"/>
                  </w:tcBorders>
                  <w:shd w:val="clear" w:color="auto" w:fill="0070C0"/>
                </w:tcPr>
                <w:p w14:paraId="013B85D2" w14:textId="6BEC5578" w:rsidR="008D78D1" w:rsidRPr="007A74AC" w:rsidRDefault="003A0366" w:rsidP="00D23172">
                  <w:pPr>
                    <w:pStyle w:val="NormalWeb"/>
                    <w:spacing w:before="60" w:beforeAutospacing="0" w:after="60" w:afterAutospacing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caps w:val="0"/>
                      <w:color w:val="FFFFFF" w:themeColor="background1"/>
                      <w:sz w:val="18"/>
                      <w:szCs w:val="18"/>
                      <w:rtl/>
                    </w:rPr>
                    <w:t>معلومات عن الضحايا</w:t>
                  </w:r>
                </w:p>
              </w:tc>
              <w:tc>
                <w:tcPr>
                  <w:tcW w:w="4252" w:type="dxa"/>
                  <w:tcBorders>
                    <w:bottom w:val="none" w:sz="0" w:space="0" w:color="auto"/>
                  </w:tcBorders>
                  <w:shd w:val="clear" w:color="auto" w:fill="0070C0"/>
                </w:tcPr>
                <w:p w14:paraId="63896C94" w14:textId="77777777" w:rsidR="008D78D1" w:rsidRPr="00D23172" w:rsidRDefault="008D78D1" w:rsidP="00D23172">
                  <w:pPr>
                    <w:pStyle w:val="NormalWeb"/>
                    <w:spacing w:before="60" w:beforeAutospacing="0" w:after="60" w:afterAutospacing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caps w:val="0"/>
                      <w:color w:val="FFFFFF" w:themeColor="background1"/>
                      <w:sz w:val="18"/>
                      <w:szCs w:val="18"/>
                      <w:rtl/>
                    </w:rPr>
                    <w:t>المدة المتوقعة للعمليات</w:t>
                  </w:r>
                </w:p>
              </w:tc>
            </w:tr>
            <w:tr w:rsidR="008D78D1" w:rsidRPr="00D23172" w14:paraId="6ECFE1B0" w14:textId="77777777" w:rsidTr="003B0E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5CB6E9D8" w14:textId="77777777" w:rsidR="008D78D1" w:rsidRPr="00D23172" w:rsidRDefault="008D78D1" w:rsidP="00D23172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(أ)</w:t>
                  </w:r>
                </w:p>
              </w:tc>
              <w:tc>
                <w:tcPr>
                  <w:tcW w:w="3990" w:type="dxa"/>
                </w:tcPr>
                <w:p w14:paraId="7035EBD7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الضحايا الأحياء المؤكدون</w:t>
                  </w:r>
                </w:p>
              </w:tc>
              <w:tc>
                <w:tcPr>
                  <w:tcW w:w="4252" w:type="dxa"/>
                </w:tcPr>
                <w:p w14:paraId="5FA59848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أقل من 12 ساعة</w:t>
                  </w:r>
                </w:p>
              </w:tc>
            </w:tr>
            <w:tr w:rsidR="008D78D1" w:rsidRPr="00D23172" w14:paraId="753746B4" w14:textId="77777777" w:rsidTr="003B0E57">
              <w:trPr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38120D7B" w14:textId="77777777" w:rsidR="008D78D1" w:rsidRPr="00D23172" w:rsidRDefault="008D78D1" w:rsidP="00D23172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(ب)</w:t>
                  </w:r>
                </w:p>
              </w:tc>
              <w:tc>
                <w:tcPr>
                  <w:tcW w:w="3990" w:type="dxa"/>
                </w:tcPr>
                <w:p w14:paraId="279BFAEE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الضحايا الأحياء المؤكدون</w:t>
                  </w:r>
                </w:p>
              </w:tc>
              <w:tc>
                <w:tcPr>
                  <w:tcW w:w="4252" w:type="dxa"/>
                </w:tcPr>
                <w:p w14:paraId="25F64EBC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أكثر من 12 ساعة</w:t>
                  </w:r>
                </w:p>
              </w:tc>
            </w:tr>
            <w:tr w:rsidR="008D78D1" w:rsidRPr="00D23172" w14:paraId="0EC800E4" w14:textId="77777777" w:rsidTr="003B0E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64A0615F" w14:textId="77777777" w:rsidR="008D78D1" w:rsidRPr="00D23172" w:rsidRDefault="008D78D1" w:rsidP="00D23172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(ج)</w:t>
                  </w:r>
                </w:p>
              </w:tc>
              <w:tc>
                <w:tcPr>
                  <w:tcW w:w="3990" w:type="dxa"/>
                </w:tcPr>
                <w:p w14:paraId="77C46E9F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الضحايا الأحياء المحتملون</w:t>
                  </w:r>
                </w:p>
              </w:tc>
              <w:tc>
                <w:tcPr>
                  <w:tcW w:w="4252" w:type="dxa"/>
                </w:tcPr>
                <w:p w14:paraId="45D4C64B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لم يتم التقييم</w:t>
                  </w:r>
                </w:p>
              </w:tc>
            </w:tr>
            <w:tr w:rsidR="008D78D1" w:rsidRPr="00D23172" w14:paraId="763D32FE" w14:textId="77777777" w:rsidTr="003B0E57">
              <w:trPr>
                <w:trHeight w:val="25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39" w:type="dxa"/>
                  <w:tcBorders>
                    <w:right w:val="none" w:sz="0" w:space="0" w:color="auto"/>
                  </w:tcBorders>
                </w:tcPr>
                <w:p w14:paraId="29D6F5E8" w14:textId="77777777" w:rsidR="008D78D1" w:rsidRPr="00D23172" w:rsidRDefault="008D78D1" w:rsidP="00D23172">
                  <w:pPr>
                    <w:pStyle w:val="NormalWeb"/>
                    <w:spacing w:before="60" w:beforeAutospacing="0" w:after="60" w:afterAutospacing="0"/>
                    <w:jc w:val="center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(د)</w:t>
                  </w:r>
                </w:p>
              </w:tc>
              <w:tc>
                <w:tcPr>
                  <w:tcW w:w="3990" w:type="dxa"/>
                </w:tcPr>
                <w:p w14:paraId="36A49F45" w14:textId="77777777" w:rsidR="008D78D1" w:rsidRPr="007A74AC" w:rsidRDefault="008D78D1" w:rsidP="00D23172">
                  <w:pPr>
                    <w:pStyle w:val="NormalWeb"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الوفيات فقط</w:t>
                  </w:r>
                </w:p>
              </w:tc>
              <w:tc>
                <w:tcPr>
                  <w:tcW w:w="4252" w:type="dxa"/>
                </w:tcPr>
                <w:p w14:paraId="647EF9AC" w14:textId="77777777" w:rsidR="008D78D1" w:rsidRPr="00D23172" w:rsidRDefault="008D78D1" w:rsidP="00D23172">
                  <w:pPr>
                    <w:pStyle w:val="NormalWeb"/>
                    <w:keepNext/>
                    <w:spacing w:before="60" w:beforeAutospacing="0" w:after="60" w:afterAutospacing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MT" w:hAnsi="ArialMT"/>
                      <w:sz w:val="18"/>
                      <w:szCs w:val="18"/>
                      <w:rtl/>
                    </w:rPr>
                  </w:pPr>
                  <w:r w:rsidRPr="00D23172">
                    <w:rPr>
                      <w:rFonts w:ascii="ArialMT" w:hAnsi="ArialMT" w:hint="cs"/>
                      <w:sz w:val="18"/>
                      <w:szCs w:val="18"/>
                      <w:rtl/>
                    </w:rPr>
                    <w:t>لم يتم التقييم</w:t>
                  </w:r>
                </w:p>
              </w:tc>
            </w:tr>
          </w:tbl>
          <w:p w14:paraId="24DA2F9D" w14:textId="53587954" w:rsidR="008D78D1" w:rsidRPr="007A74AC" w:rsidRDefault="008D78D1" w:rsidP="003B0E57">
            <w:pPr>
              <w:pStyle w:val="Caption"/>
              <w:rPr>
                <w:rtl/>
              </w:rPr>
            </w:pPr>
            <w:r>
              <w:rPr>
                <w:rFonts w:hint="cs"/>
                <w:rtl/>
              </w:rPr>
              <w:t>الجدول:</w:t>
            </w:r>
            <w:r>
              <w:t xml:space="preserve"> </w:t>
            </w:r>
            <w:r>
              <w:rPr>
                <w:rFonts w:hint="cs"/>
                <w:rtl/>
              </w:rPr>
              <w:t>فئات الفرز.</w:t>
            </w:r>
          </w:p>
        </w:tc>
      </w:tr>
    </w:tbl>
    <w:p w14:paraId="6F824E41" w14:textId="77777777" w:rsidR="008D78D1" w:rsidRPr="00D23172" w:rsidRDefault="008D78D1" w:rsidP="008D78D1">
      <w:pPr>
        <w:pStyle w:val="ListParagraph"/>
        <w:ind w:left="720"/>
      </w:pPr>
    </w:p>
    <w:p w14:paraId="7501165C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الضحايا الأحياء المؤكدون: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يعني أن فريق تقييم البحث والإنقاذ في المناطق الحضرية يعلم أن هناك أشخاص أحياء في الهيكل المنهار.</w:t>
      </w:r>
      <w:r w:rsidRPr="00D23172">
        <w:rPr>
          <w:rtl/>
        </w:rPr>
        <w:t xml:space="preserve"> </w:t>
      </w:r>
    </w:p>
    <w:p w14:paraId="45C3C647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الضحايا الأحياء المحتملون: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يعني أن هناك احتمال لوجود أشخاص أحياء في الهيكل، ولكن لا يستطيع فريق التقييم تأكيد إذا ما كان الأشخاص أحياء أو إذا ما كانوا موجودين بالفعل داخل الهيكل.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تتضمن الأمثلة على وجود ضحايا أحياء محتملين إبلاغ أحد المارة عن أشخاص مفقودين أو انهيار مدرسة في أثناء الدوام الدراسي.</w:t>
      </w:r>
    </w:p>
    <w:p w14:paraId="029A5934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الوفيات فقط: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يعني هذا عدم وجود ضحايا أحياء، ولكن قد ترغب الوكالة المحلية لإدارة الطوارئ في إرسال فرق إلى الموقع لانتشال الجثث.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D78D1" w:rsidRPr="00D23172" w14:paraId="2A78EAE3" w14:textId="77777777" w:rsidTr="003B0E57">
        <w:trPr>
          <w:jc w:val="center"/>
        </w:trPr>
        <w:tc>
          <w:tcPr>
            <w:tcW w:w="9350" w:type="dxa"/>
          </w:tcPr>
          <w:p w14:paraId="765CD756" w14:textId="77777777" w:rsidR="008D78D1" w:rsidRPr="00D23172" w:rsidRDefault="008D78D1" w:rsidP="008D78D1">
            <w:pPr>
              <w:keepNext/>
              <w:tabs>
                <w:tab w:val="left" w:pos="1741"/>
              </w:tabs>
              <w:jc w:val="center"/>
              <w:rPr>
                <w:rtl/>
              </w:rPr>
            </w:pPr>
            <w:r w:rsidRPr="00D23172">
              <w:rPr>
                <w:rFonts w:hint="cs"/>
                <w:noProof/>
                <w:rtl/>
              </w:rPr>
              <w:lastRenderedPageBreak/>
              <w:drawing>
                <wp:inline distT="0" distB="0" distL="0" distR="0" wp14:anchorId="2A2AD01A" wp14:editId="5B059E5B">
                  <wp:extent cx="4865427" cy="3324452"/>
                  <wp:effectExtent l="0" t="0" r="0" b="9525"/>
                  <wp:docPr id="2" name="Content Placeholder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DDFE779-0B68-417F-91DE-EAD11F7024C3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ntent Placeholder 2">
                            <a:extLst>
                              <a:ext uri="{FF2B5EF4-FFF2-40B4-BE49-F238E27FC236}">
                                <a16:creationId xmlns:a16="http://schemas.microsoft.com/office/drawing/2014/main" id="{7DDFE779-0B68-417F-91DE-EAD11F7024C3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5427" cy="3324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BDE7F7" w14:textId="043375B1" w:rsidR="008D78D1" w:rsidRPr="00FC7376" w:rsidRDefault="008D78D1" w:rsidP="003B0E57">
            <w:pPr>
              <w:pStyle w:val="Caption"/>
              <w:rPr>
                <w:rtl/>
              </w:rPr>
            </w:pPr>
            <w:r>
              <w:rPr>
                <w:rFonts w:hint="cs"/>
                <w:rtl/>
              </w:rPr>
              <w:t>الشكل:</w:t>
            </w:r>
            <w:r>
              <w:t xml:space="preserve"> </w:t>
            </w:r>
            <w:r>
              <w:rPr>
                <w:rFonts w:hint="cs"/>
                <w:rtl/>
              </w:rPr>
              <w:t>الفرز.</w:t>
            </w:r>
          </w:p>
        </w:tc>
      </w:tr>
    </w:tbl>
    <w:p w14:paraId="7BD7DF7A" w14:textId="77777777" w:rsidR="008D78D1" w:rsidRPr="00D23172" w:rsidRDefault="008D78D1" w:rsidP="008D78D1">
      <w:pPr>
        <w:spacing w:before="100" w:beforeAutospacing="1" w:after="100" w:afterAutospacing="1"/>
        <w:rPr>
          <w:b/>
          <w:bCs/>
          <w:color w:val="000000" w:themeColor="text1"/>
          <w:szCs w:val="20"/>
          <w:rtl/>
        </w:rPr>
      </w:pPr>
      <w:r w:rsidRPr="00D23172">
        <w:rPr>
          <w:rFonts w:hint="cs"/>
          <w:b/>
          <w:bCs/>
          <w:color w:val="000000" w:themeColor="text1"/>
          <w:rtl/>
        </w:rPr>
        <w:t>الترتيب الثاني للأولوية:</w:t>
      </w:r>
      <w:r w:rsidRPr="00D23172">
        <w:rPr>
          <w:b/>
          <w:bCs/>
          <w:color w:val="000000" w:themeColor="text1"/>
          <w:rtl/>
        </w:rPr>
        <w:t xml:space="preserve"> </w:t>
      </w:r>
      <w:r w:rsidRPr="00D23172">
        <w:rPr>
          <w:rFonts w:hint="cs"/>
          <w:b/>
          <w:bCs/>
          <w:color w:val="000000" w:themeColor="text1"/>
          <w:rtl/>
        </w:rPr>
        <w:t>معلومات عن البناية والقيود التشغيلية</w:t>
      </w:r>
    </w:p>
    <w:p w14:paraId="23A5436F" w14:textId="77777777" w:rsidR="008D78D1" w:rsidRPr="00D23172" w:rsidRDefault="008D78D1" w:rsidP="008D78D1">
      <w:pPr>
        <w:spacing w:before="100" w:beforeAutospacing="1" w:after="100" w:afterAutospacing="1"/>
        <w:rPr>
          <w:color w:val="000000" w:themeColor="text1"/>
          <w:szCs w:val="20"/>
          <w:rtl/>
        </w:rPr>
      </w:pPr>
      <w:r w:rsidRPr="00D23172">
        <w:rPr>
          <w:rFonts w:hint="cs"/>
          <w:color w:val="000000" w:themeColor="text1"/>
          <w:rtl/>
        </w:rPr>
        <w:t>يمكن استخدام معلومات ذات صلة بالمباني والعمليات في الحالات التي تحتاج فيها خلية تنسيق البحث والإنقاذ في المناطق الحضرية إلى استخدام معلومات إضافية لتصنيف مواقع العمل حسب الأولوية.</w:t>
      </w:r>
      <w:r w:rsidRPr="00D23172">
        <w:rPr>
          <w:color w:val="000000" w:themeColor="text1"/>
          <w:rtl/>
        </w:rPr>
        <w:t xml:space="preserve"> </w:t>
      </w:r>
      <w:r w:rsidRPr="00D23172">
        <w:rPr>
          <w:rFonts w:hint="cs"/>
          <w:color w:val="000000" w:themeColor="text1"/>
          <w:rtl/>
        </w:rPr>
        <w:t>وترد أمثلة على المعلومات المفيدة أدناه.</w:t>
      </w:r>
      <w:r w:rsidRPr="00D23172">
        <w:rPr>
          <w:color w:val="000000" w:themeColor="text1"/>
          <w:rtl/>
        </w:rPr>
        <w:t xml:space="preserve"> </w:t>
      </w:r>
      <w:r w:rsidRPr="00D23172">
        <w:rPr>
          <w:rFonts w:hint="cs"/>
          <w:color w:val="000000" w:themeColor="text1"/>
          <w:rtl/>
        </w:rPr>
        <w:t>ولا ترد هذه الأمثلة في فئات الفرز لتجنب تعقيد فئات الفرز.</w:t>
      </w:r>
    </w:p>
    <w:p w14:paraId="1618B366" w14:textId="77777777" w:rsidR="008D78D1" w:rsidRPr="00D23172" w:rsidRDefault="008D78D1" w:rsidP="008D78D1">
      <w:pPr>
        <w:spacing w:before="100" w:beforeAutospacing="1" w:after="100" w:afterAutospacing="1"/>
        <w:rPr>
          <w:color w:val="000000" w:themeColor="text1"/>
          <w:szCs w:val="20"/>
          <w:rtl/>
        </w:rPr>
      </w:pPr>
      <w:r w:rsidRPr="00D23172">
        <w:rPr>
          <w:rFonts w:hint="cs"/>
          <w:color w:val="000000" w:themeColor="text1"/>
          <w:rtl/>
        </w:rPr>
        <w:t>تتضمن المعلومات ذات الصلة بالمباني:</w:t>
      </w:r>
    </w:p>
    <w:p w14:paraId="4CA6FAC3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الاستخدام:</w:t>
      </w:r>
      <w:r w:rsidRPr="00D23172">
        <w:rPr>
          <w:rFonts w:hint="cs"/>
          <w:rtl/>
        </w:rPr>
        <w:t xml:space="preserve"> على سبيل المثال، يعني وجود منزل أو مكتب أو مدرسة أو مستشفى وما إلى ذلك احتمالية وجود ضحايا محاصرين داخل أي منها.</w:t>
      </w:r>
    </w:p>
    <w:p w14:paraId="3CEEF936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حجم الموقع (المساحة وعدد الطوابق):</w:t>
      </w:r>
      <w:r w:rsidRPr="00D23172">
        <w:rPr>
          <w:rFonts w:hint="cs"/>
          <w:rtl/>
        </w:rPr>
        <w:t xml:space="preserve"> كلما كان حجم المبنى أكبر، استغرقت العملية وقتًا أطول.</w:t>
      </w:r>
    </w:p>
    <w:p w14:paraId="36DB5573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نوع البناء:</w:t>
      </w:r>
      <w:r w:rsidRPr="00D23172">
        <w:rPr>
          <w:rFonts w:hint="cs"/>
          <w:rtl/>
        </w:rPr>
        <w:t xml:space="preserve"> كلما كانت مواد البناء أثقل، استغرقت العملية وقتًا أطول.</w:t>
      </w:r>
    </w:p>
    <w:p w14:paraId="1769E589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rtl/>
        </w:rPr>
        <w:t>فئة انهيار البناية:</w:t>
      </w:r>
    </w:p>
    <w:p w14:paraId="54977A8E" w14:textId="77777777" w:rsidR="008D78D1" w:rsidRPr="00D23172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مائلة:</w:t>
      </w:r>
      <w:r w:rsidRPr="00D23172">
        <w:rPr>
          <w:rFonts w:hint="cs"/>
          <w:rtl/>
        </w:rPr>
        <w:t xml:space="preserve"> انهيار أحد أو بعض أو جميع الأعمدة والجدران بطريقة تجعل الطوابق تنهار بانحدار.</w:t>
      </w:r>
    </w:p>
    <w:p w14:paraId="524585DB" w14:textId="77777777" w:rsidR="008D78D1" w:rsidRPr="00D23172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مقلوبة:</w:t>
      </w:r>
      <w:r w:rsidRPr="00D23172">
        <w:rPr>
          <w:rFonts w:hint="cs"/>
          <w:rtl/>
        </w:rPr>
        <w:t xml:space="preserve"> سقوط جزء من البناية أو البناية بأكملها على الجانب.</w:t>
      </w:r>
    </w:p>
    <w:p w14:paraId="502D0E74" w14:textId="77777777" w:rsidR="008D78D1" w:rsidRPr="00D23172" w:rsidRDefault="008D78D1" w:rsidP="008D78D1">
      <w:pPr>
        <w:pStyle w:val="ListParagraph"/>
        <w:numPr>
          <w:ilvl w:val="1"/>
          <w:numId w:val="28"/>
        </w:numPr>
        <w:rPr>
          <w:rtl/>
        </w:rPr>
      </w:pPr>
      <w:proofErr w:type="spellStart"/>
      <w:proofErr w:type="gramStart"/>
      <w:r w:rsidRPr="00D23172">
        <w:rPr>
          <w:rFonts w:hint="cs"/>
          <w:b/>
          <w:bCs/>
          <w:rtl/>
        </w:rPr>
        <w:t>مسطّحة:</w:t>
      </w:r>
      <w:r w:rsidRPr="00D23172">
        <w:rPr>
          <w:rFonts w:hint="cs"/>
          <w:rtl/>
        </w:rPr>
        <w:t>انهيار</w:t>
      </w:r>
      <w:proofErr w:type="spellEnd"/>
      <w:proofErr w:type="gramEnd"/>
      <w:r w:rsidRPr="00D23172">
        <w:rPr>
          <w:rFonts w:hint="cs"/>
          <w:rtl/>
        </w:rPr>
        <w:t xml:space="preserve"> أحد أو بعض أو جميع الطوابق بالكامل.</w:t>
      </w:r>
    </w:p>
    <w:p w14:paraId="6B90678F" w14:textId="77777777" w:rsidR="008D78D1" w:rsidRPr="00D23172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كومة من الحطام:</w:t>
      </w:r>
      <w:r w:rsidRPr="00D23172">
        <w:rPr>
          <w:rFonts w:hint="cs"/>
          <w:rtl/>
        </w:rPr>
        <w:t xml:space="preserve"> انهيار طابق أو بعض الطوابق أو جميع الطوابق والأعمدة والجدران، ما يؤدي إلى كومة من الحطام.</w:t>
      </w:r>
    </w:p>
    <w:p w14:paraId="1DE1B69D" w14:textId="77777777" w:rsidR="008D78D1" w:rsidRPr="00D23172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معلق:</w:t>
      </w:r>
      <w:r w:rsidRPr="00D23172">
        <w:rPr>
          <w:rFonts w:hint="cs"/>
          <w:rtl/>
        </w:rPr>
        <w:t xml:space="preserve"> انهيار الأجزاء السفلية من البناية، مع بقاء الجزء العلوي معلقًا فوق الجزء السفلي.</w:t>
      </w:r>
    </w:p>
    <w:p w14:paraId="77275A9B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rtl/>
        </w:rPr>
        <w:t>قد تشكل المعلومات المتعلقة بالمساحات الفارغة مشكلة أيضًا، استنادًا إلى المعلومات المتعلقة بفئات انهيار البناية:</w:t>
      </w:r>
    </w:p>
    <w:p w14:paraId="3BCBE7A4" w14:textId="77777777" w:rsidR="008D78D1" w:rsidRPr="00D23172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الفراغ الكبير:</w:t>
      </w:r>
      <w:r w:rsidRPr="00D23172">
        <w:rPr>
          <w:rFonts w:hint="cs"/>
          <w:rtl/>
        </w:rPr>
        <w:t xml:space="preserve"> هو فراغ كبير بما يكفي للسماح لشخص بالزحف.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وتعد فرص نجاة أحد الضحايا في الفراغات الكبيرة أكبر منها في الفراغات الصغيرة.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يعد مصطلح "كبير" مصطلحًا نسبيًا، فالمساحة الفارغة الكبيرة بالنسبة إلى طفل ستكون أصغر بكثير من المساحة الفارغة الكبيرة بالنسبة إلى شخص بالغ.</w:t>
      </w:r>
      <w:r w:rsidRPr="00D23172">
        <w:rPr>
          <w:rtl/>
        </w:rPr>
        <w:t xml:space="preserve"> </w:t>
      </w:r>
    </w:p>
    <w:p w14:paraId="188257D2" w14:textId="77777777" w:rsidR="008D78D1" w:rsidRPr="00D23172" w:rsidRDefault="008D78D1" w:rsidP="008D78D1">
      <w:pPr>
        <w:pStyle w:val="ListParagraph"/>
        <w:numPr>
          <w:ilvl w:val="1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الفراغ الصغير:</w:t>
      </w:r>
      <w:r w:rsidRPr="00D23172">
        <w:rPr>
          <w:rFonts w:hint="cs"/>
          <w:rtl/>
        </w:rPr>
        <w:t xml:space="preserve"> هو المكان الذي يصعب على أي شخص التحرك فيه ويضطر إلى الاستلقاء بشكل أو بآخر منتظرًا المساعدة.</w:t>
      </w:r>
      <w:r w:rsidRPr="00D23172">
        <w:rPr>
          <w:rtl/>
        </w:rPr>
        <w:t xml:space="preserve"> </w:t>
      </w:r>
      <w:r w:rsidRPr="00D23172">
        <w:rPr>
          <w:rFonts w:hint="cs"/>
          <w:rtl/>
        </w:rPr>
        <w:t>وترتفع فرص الإصابة في الفراغات الصغيرة إذ لا يوجد لدى الأشخاص المحاصرين بالداخل سوى مساحة صغيرة لتفادي الأجسام المتساقطة والعناصر الهيكلية المنهارة.</w:t>
      </w:r>
    </w:p>
    <w:p w14:paraId="5B6FD394" w14:textId="77777777" w:rsidR="008D78D1" w:rsidRPr="00D23172" w:rsidRDefault="008D78D1" w:rsidP="008D78D1">
      <w:pPr>
        <w:spacing w:before="100" w:beforeAutospacing="1" w:after="100" w:afterAutospacing="1"/>
        <w:rPr>
          <w:color w:val="000000" w:themeColor="text1"/>
          <w:szCs w:val="20"/>
          <w:rtl/>
        </w:rPr>
      </w:pPr>
      <w:r w:rsidRPr="00D23172">
        <w:rPr>
          <w:rFonts w:hint="cs"/>
          <w:color w:val="000000" w:themeColor="text1"/>
          <w:rtl/>
        </w:rPr>
        <w:lastRenderedPageBreak/>
        <w:t>تتضمن العوامل ذات الصلة بالعمليات ما يلي:</w:t>
      </w:r>
    </w:p>
    <w:p w14:paraId="6C14A8C2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توافر الموارد:</w:t>
      </w:r>
      <w:r w:rsidRPr="00D23172">
        <w:rPr>
          <w:rFonts w:hint="cs"/>
          <w:rtl/>
        </w:rPr>
        <w:t xml:space="preserve"> كلما قلت الموارد، استغرقت العملية وقتًا أطول.</w:t>
      </w:r>
    </w:p>
    <w:p w14:paraId="6F9B0C11" w14:textId="77777777" w:rsidR="008D78D1" w:rsidRPr="00D23172" w:rsidRDefault="008D78D1" w:rsidP="008D78D1">
      <w:pPr>
        <w:pStyle w:val="ListParagraph"/>
        <w:numPr>
          <w:ilvl w:val="0"/>
          <w:numId w:val="28"/>
        </w:numPr>
        <w:rPr>
          <w:rtl/>
        </w:rPr>
      </w:pPr>
      <w:r w:rsidRPr="00D23172">
        <w:rPr>
          <w:rFonts w:hint="cs"/>
          <w:b/>
          <w:bCs/>
          <w:rtl/>
        </w:rPr>
        <w:t>مكان الموقع والفرق: كلما كان الفريق أبعد عن الموقع، استغرقت العملية وقتًا أطول.</w:t>
      </w:r>
    </w:p>
    <w:p w14:paraId="139D5771" w14:textId="3935FE98" w:rsidR="00A470B9" w:rsidRPr="00D23172" w:rsidRDefault="00A470B9" w:rsidP="00AA32D2">
      <w:pPr>
        <w:spacing w:before="100" w:beforeAutospacing="1" w:after="100" w:afterAutospacing="1"/>
        <w:rPr>
          <w:b/>
          <w:bCs/>
          <w:szCs w:val="20"/>
        </w:rPr>
      </w:pPr>
    </w:p>
    <w:sectPr w:rsidR="00A470B9" w:rsidRPr="00D23172" w:rsidSect="00D231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66DCD" w14:textId="77777777" w:rsidR="004439EC" w:rsidRDefault="004439EC" w:rsidP="00D970BB">
      <w:pPr>
        <w:spacing w:after="0" w:line="240" w:lineRule="auto"/>
      </w:pPr>
      <w:r>
        <w:separator/>
      </w:r>
    </w:p>
  </w:endnote>
  <w:endnote w:type="continuationSeparator" w:id="0">
    <w:p w14:paraId="75D63D1B" w14:textId="77777777" w:rsidR="004439EC" w:rsidRDefault="004439EC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D23172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23172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962DF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D23172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D23172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D23172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23172" w:rsidRDefault="00D970BB" w:rsidP="00D970BB">
    <w:pPr>
      <w:pStyle w:val="Footer"/>
      <w:jc w:val="center"/>
      <w:rPr>
        <w:color w:val="0070C0"/>
        <w:sz w:val="16"/>
        <w:rtl/>
      </w:rPr>
    </w:pPr>
    <w:r w:rsidRPr="00D23172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D23172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95070" w14:textId="77777777" w:rsidR="004439EC" w:rsidRDefault="004439EC" w:rsidP="00D970BB">
      <w:pPr>
        <w:spacing w:after="0" w:line="240" w:lineRule="auto"/>
      </w:pPr>
      <w:r>
        <w:separator/>
      </w:r>
    </w:p>
  </w:footnote>
  <w:footnote w:type="continuationSeparator" w:id="0">
    <w:p w14:paraId="47FE3844" w14:textId="77777777" w:rsidR="004439EC" w:rsidRDefault="004439EC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D23172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755DA902" w:rsidR="00D970BB" w:rsidRPr="00D23172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5D86EFC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D23172">
          <w:rPr>
            <w:rFonts w:hint="cs"/>
            <w:color w:val="0070C0"/>
            <w:sz w:val="18"/>
            <w:rtl/>
          </w:rPr>
          <w:fldChar w:fldCharType="begin"/>
        </w:r>
        <w:r w:rsidRPr="00D23172">
          <w:rPr>
            <w:rtl/>
          </w:rPr>
          <w:instrText xml:space="preserve"> </w:instrText>
        </w:r>
        <w:r w:rsidR="00D970BB" w:rsidRPr="00D23172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D23172">
          <w:rPr>
            <w:rFonts w:hint="cs"/>
            <w:color w:val="0070C0"/>
            <w:sz w:val="18"/>
          </w:rPr>
          <w:fldChar w:fldCharType="separate"/>
        </w:r>
        <w:r w:rsidR="00D970BB" w:rsidRPr="00D23172">
          <w:rPr>
            <w:rFonts w:hint="cs"/>
            <w:color w:val="0070C0"/>
            <w:sz w:val="18"/>
            <w:rtl/>
          </w:rPr>
          <w:t>3</w:t>
        </w:r>
        <w:r w:rsidR="00D970BB" w:rsidRPr="00D23172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D23172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70452">
    <w:abstractNumId w:val="2"/>
  </w:num>
  <w:num w:numId="2" w16cid:durableId="361130676">
    <w:abstractNumId w:val="19"/>
  </w:num>
  <w:num w:numId="3" w16cid:durableId="804355920">
    <w:abstractNumId w:val="8"/>
  </w:num>
  <w:num w:numId="4" w16cid:durableId="53163129">
    <w:abstractNumId w:val="23"/>
  </w:num>
  <w:num w:numId="5" w16cid:durableId="1685475788">
    <w:abstractNumId w:val="14"/>
  </w:num>
  <w:num w:numId="6" w16cid:durableId="1276525763">
    <w:abstractNumId w:val="3"/>
  </w:num>
  <w:num w:numId="7" w16cid:durableId="374741352">
    <w:abstractNumId w:val="21"/>
  </w:num>
  <w:num w:numId="8" w16cid:durableId="1119880102">
    <w:abstractNumId w:val="20"/>
  </w:num>
  <w:num w:numId="9" w16cid:durableId="1554194121">
    <w:abstractNumId w:val="16"/>
  </w:num>
  <w:num w:numId="10" w16cid:durableId="1599867842">
    <w:abstractNumId w:val="6"/>
  </w:num>
  <w:num w:numId="11" w16cid:durableId="367485941">
    <w:abstractNumId w:val="27"/>
  </w:num>
  <w:num w:numId="12" w16cid:durableId="39862620">
    <w:abstractNumId w:val="25"/>
  </w:num>
  <w:num w:numId="13" w16cid:durableId="1279265551">
    <w:abstractNumId w:val="13"/>
  </w:num>
  <w:num w:numId="14" w16cid:durableId="466046484">
    <w:abstractNumId w:val="5"/>
  </w:num>
  <w:num w:numId="15" w16cid:durableId="664630788">
    <w:abstractNumId w:val="24"/>
  </w:num>
  <w:num w:numId="16" w16cid:durableId="64768924">
    <w:abstractNumId w:val="0"/>
  </w:num>
  <w:num w:numId="17" w16cid:durableId="1446655784">
    <w:abstractNumId w:val="11"/>
  </w:num>
  <w:num w:numId="18" w16cid:durableId="859011991">
    <w:abstractNumId w:val="7"/>
  </w:num>
  <w:num w:numId="19" w16cid:durableId="205412805">
    <w:abstractNumId w:val="18"/>
  </w:num>
  <w:num w:numId="20" w16cid:durableId="2012098404">
    <w:abstractNumId w:val="9"/>
  </w:num>
  <w:num w:numId="21" w16cid:durableId="1074202841">
    <w:abstractNumId w:val="1"/>
  </w:num>
  <w:num w:numId="22" w16cid:durableId="1187908715">
    <w:abstractNumId w:val="22"/>
  </w:num>
  <w:num w:numId="23" w16cid:durableId="1688361048">
    <w:abstractNumId w:val="4"/>
  </w:num>
  <w:num w:numId="24" w16cid:durableId="585265434">
    <w:abstractNumId w:val="10"/>
  </w:num>
  <w:num w:numId="25" w16cid:durableId="647250376">
    <w:abstractNumId w:val="15"/>
  </w:num>
  <w:num w:numId="26" w16cid:durableId="1424649268">
    <w:abstractNumId w:val="12"/>
  </w:num>
  <w:num w:numId="27" w16cid:durableId="875003015">
    <w:abstractNumId w:val="17"/>
  </w:num>
  <w:num w:numId="28" w16cid:durableId="12476160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BB"/>
    <w:rsid w:val="00043059"/>
    <w:rsid w:val="00076B59"/>
    <w:rsid w:val="00087A8D"/>
    <w:rsid w:val="000C248D"/>
    <w:rsid w:val="000C55C8"/>
    <w:rsid w:val="001417F2"/>
    <w:rsid w:val="00144D65"/>
    <w:rsid w:val="00171266"/>
    <w:rsid w:val="00174485"/>
    <w:rsid w:val="00185CD9"/>
    <w:rsid w:val="001B5848"/>
    <w:rsid w:val="001C3087"/>
    <w:rsid w:val="001D19FB"/>
    <w:rsid w:val="001D3ACC"/>
    <w:rsid w:val="001D734D"/>
    <w:rsid w:val="001E1568"/>
    <w:rsid w:val="001F6E80"/>
    <w:rsid w:val="00222C53"/>
    <w:rsid w:val="00262441"/>
    <w:rsid w:val="00316AF8"/>
    <w:rsid w:val="00327EFC"/>
    <w:rsid w:val="00343738"/>
    <w:rsid w:val="00366DB6"/>
    <w:rsid w:val="00395450"/>
    <w:rsid w:val="003A0366"/>
    <w:rsid w:val="00433F16"/>
    <w:rsid w:val="004439EC"/>
    <w:rsid w:val="00444F54"/>
    <w:rsid w:val="00465223"/>
    <w:rsid w:val="004674E0"/>
    <w:rsid w:val="004C1349"/>
    <w:rsid w:val="004E6EDE"/>
    <w:rsid w:val="004F413C"/>
    <w:rsid w:val="004F6825"/>
    <w:rsid w:val="005528BD"/>
    <w:rsid w:val="00565BC2"/>
    <w:rsid w:val="00577CE1"/>
    <w:rsid w:val="005A2358"/>
    <w:rsid w:val="0060366D"/>
    <w:rsid w:val="00660B9C"/>
    <w:rsid w:val="0066238F"/>
    <w:rsid w:val="006B0430"/>
    <w:rsid w:val="006C7FD9"/>
    <w:rsid w:val="006D65D2"/>
    <w:rsid w:val="00716457"/>
    <w:rsid w:val="00721943"/>
    <w:rsid w:val="00746BB3"/>
    <w:rsid w:val="00756446"/>
    <w:rsid w:val="00782610"/>
    <w:rsid w:val="00793CC4"/>
    <w:rsid w:val="007C72AB"/>
    <w:rsid w:val="007D2627"/>
    <w:rsid w:val="0080230B"/>
    <w:rsid w:val="00837E94"/>
    <w:rsid w:val="008413E4"/>
    <w:rsid w:val="0086219A"/>
    <w:rsid w:val="00871AB8"/>
    <w:rsid w:val="00877CAD"/>
    <w:rsid w:val="008A0370"/>
    <w:rsid w:val="008B0B14"/>
    <w:rsid w:val="008B3C88"/>
    <w:rsid w:val="008C258A"/>
    <w:rsid w:val="008D78D1"/>
    <w:rsid w:val="00916F2F"/>
    <w:rsid w:val="00945E4E"/>
    <w:rsid w:val="009A599D"/>
    <w:rsid w:val="009F3DA8"/>
    <w:rsid w:val="00A470B9"/>
    <w:rsid w:val="00A84F32"/>
    <w:rsid w:val="00AA32D2"/>
    <w:rsid w:val="00AC3622"/>
    <w:rsid w:val="00AF1596"/>
    <w:rsid w:val="00B2365E"/>
    <w:rsid w:val="00B7085A"/>
    <w:rsid w:val="00B71AB0"/>
    <w:rsid w:val="00C22308"/>
    <w:rsid w:val="00C52133"/>
    <w:rsid w:val="00C57A4B"/>
    <w:rsid w:val="00C70F9B"/>
    <w:rsid w:val="00C8352A"/>
    <w:rsid w:val="00C96D89"/>
    <w:rsid w:val="00CA0824"/>
    <w:rsid w:val="00CE5D52"/>
    <w:rsid w:val="00CF4FD1"/>
    <w:rsid w:val="00D04D01"/>
    <w:rsid w:val="00D0705F"/>
    <w:rsid w:val="00D23172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3BE"/>
    <w:rsid w:val="00DE29C5"/>
    <w:rsid w:val="00DE77AC"/>
    <w:rsid w:val="00DF4ACF"/>
    <w:rsid w:val="00E51996"/>
    <w:rsid w:val="00E609BF"/>
    <w:rsid w:val="00E666B1"/>
    <w:rsid w:val="00E80761"/>
    <w:rsid w:val="00E951BF"/>
    <w:rsid w:val="00EA54CE"/>
    <w:rsid w:val="00EA57B1"/>
    <w:rsid w:val="00F02F7E"/>
    <w:rsid w:val="00F41A18"/>
    <w:rsid w:val="00F6077E"/>
    <w:rsid w:val="00F75730"/>
    <w:rsid w:val="00F8500C"/>
    <w:rsid w:val="00FA054B"/>
    <w:rsid w:val="00FC0A81"/>
    <w:rsid w:val="00FC3989"/>
    <w:rsid w:val="00FD0B0B"/>
    <w:rsid w:val="00FD4728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172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3172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23172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2.xml><?xml version="1.0" encoding="utf-8"?>
<ds:datastoreItem xmlns:ds="http://schemas.openxmlformats.org/officeDocument/2006/customXml" ds:itemID="{AE53F466-F37A-48A6-A6C5-F4149340F8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9</cp:revision>
  <dcterms:created xsi:type="dcterms:W3CDTF">2020-04-07T01:16:00Z</dcterms:created>
  <dcterms:modified xsi:type="dcterms:W3CDTF">2023-02-26T18:38:00Z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2020-10-08T10:33:17.7941417Z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66c4ee4e-065e-42fb-b43f-273b26a3bdb4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2020-10-08T10:33:17.7941417Z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66c4ee4e-065e-42fb-b43f-273b26a3bdb4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