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DC27" w14:textId="2A8A2D9D" w:rsidR="00D970BB" w:rsidRPr="00051E32" w:rsidRDefault="00D970BB" w:rsidP="00D464E0">
      <w:pPr>
        <w:pStyle w:val="Heading2"/>
        <w:spacing w:before="0"/>
        <w:ind w:firstLine="0"/>
        <w:jc w:val="both"/>
        <w:rPr>
          <w:rtl/>
        </w:rPr>
      </w:pPr>
      <w:r w:rsidRPr="00051E32">
        <w:rPr>
          <w:rFonts w:hint="cs"/>
          <w:rtl/>
        </w:rPr>
        <w:t>الملحق (ب)7:</w:t>
      </w:r>
      <w:r w:rsidRPr="00051E32">
        <w:rPr>
          <w:rtl/>
        </w:rPr>
        <w:t xml:space="preserve"> </w:t>
      </w:r>
      <w:proofErr w:type="spellStart"/>
      <w:r w:rsidRPr="00051E32">
        <w:rPr>
          <w:rFonts w:hint="cs"/>
          <w:rtl/>
        </w:rPr>
        <w:t>الإحاطات</w:t>
      </w:r>
      <w:proofErr w:type="spellEnd"/>
      <w:r w:rsidRPr="00051E32">
        <w:rPr>
          <w:rFonts w:hint="cs"/>
          <w:rtl/>
        </w:rPr>
        <w:t xml:space="preserve"> الأمنية</w:t>
      </w:r>
    </w:p>
    <w:p w14:paraId="055CDD82" w14:textId="77777777" w:rsidR="00A84F32" w:rsidRPr="00051E32" w:rsidRDefault="00A84F32" w:rsidP="00D464E0">
      <w:pPr>
        <w:jc w:val="both"/>
        <w:rPr>
          <w:rFonts w:eastAsiaTheme="minorEastAsia"/>
          <w:b/>
          <w:bCs/>
          <w:szCs w:val="20"/>
          <w:rtl/>
        </w:rPr>
      </w:pPr>
      <w:r w:rsidRPr="00051E32">
        <w:rPr>
          <w:rFonts w:hint="cs"/>
          <w:b/>
          <w:bCs/>
          <w:rtl/>
        </w:rPr>
        <w:t>للفرق فور وصولها:</w:t>
      </w:r>
    </w:p>
    <w:p w14:paraId="56AA88B6" w14:textId="77777777" w:rsidR="00A84F32" w:rsidRPr="00051E32" w:rsidRDefault="00A84F32" w:rsidP="00D464E0">
      <w:pPr>
        <w:jc w:val="both"/>
        <w:rPr>
          <w:rtl/>
        </w:rPr>
      </w:pPr>
      <w:r w:rsidRPr="00051E32">
        <w:rPr>
          <w:rFonts w:hint="cs"/>
          <w:rtl/>
        </w:rPr>
        <w:t>المحتوى والهيكل:</w:t>
      </w:r>
    </w:p>
    <w:p w14:paraId="674B88B4" w14:textId="77777777" w:rsidR="00A84F32" w:rsidRPr="00051E32" w:rsidRDefault="00A84F32" w:rsidP="00D464E0">
      <w:pPr>
        <w:jc w:val="both"/>
        <w:rPr>
          <w:b/>
          <w:bCs/>
          <w:rtl/>
        </w:rPr>
      </w:pPr>
      <w:r w:rsidRPr="00051E32">
        <w:rPr>
          <w:rFonts w:hint="cs"/>
          <w:b/>
          <w:bCs/>
          <w:rtl/>
        </w:rPr>
        <w:t>1.</w:t>
      </w:r>
      <w:r w:rsidRPr="00051E32">
        <w:rPr>
          <w:b/>
          <w:bCs/>
          <w:rtl/>
        </w:rPr>
        <w:t xml:space="preserve"> </w:t>
      </w:r>
      <w:r w:rsidRPr="00051E32">
        <w:rPr>
          <w:rFonts w:hint="cs"/>
          <w:b/>
          <w:bCs/>
          <w:rtl/>
        </w:rPr>
        <w:t>الخلفية – الجغرافية المحلية</w:t>
      </w:r>
    </w:p>
    <w:p w14:paraId="57C85262" w14:textId="77777777" w:rsidR="00A84F32" w:rsidRPr="00051E32" w:rsidRDefault="00A84F32" w:rsidP="00D464E0">
      <w:pPr>
        <w:pStyle w:val="OCHAbullet"/>
        <w:jc w:val="both"/>
        <w:rPr>
          <w:rtl/>
        </w:rPr>
      </w:pPr>
      <w:r w:rsidRPr="00051E32">
        <w:rPr>
          <w:rFonts w:hint="cs"/>
          <w:rtl/>
        </w:rPr>
        <w:t>تغطية البلدان المجاورة/ المتاخمة.</w:t>
      </w:r>
    </w:p>
    <w:p w14:paraId="3B0D5025" w14:textId="77777777" w:rsidR="00A84F32" w:rsidRPr="00051E32" w:rsidRDefault="00A84F32" w:rsidP="00D464E0">
      <w:pPr>
        <w:pStyle w:val="OCHAbullet"/>
        <w:jc w:val="both"/>
        <w:rPr>
          <w:rtl/>
        </w:rPr>
      </w:pPr>
      <w:r w:rsidRPr="00051E32">
        <w:rPr>
          <w:rFonts w:hint="cs"/>
          <w:rtl/>
        </w:rPr>
        <w:t>المراكز اللوجستية الرئيسية (المطارات والموانئ وما إلى ذلك)</w:t>
      </w:r>
    </w:p>
    <w:p w14:paraId="08C86D6B" w14:textId="77777777" w:rsidR="00A84F32" w:rsidRPr="00051E32" w:rsidRDefault="00A84F32" w:rsidP="00D464E0">
      <w:pPr>
        <w:pStyle w:val="OCHAbullet"/>
        <w:jc w:val="both"/>
        <w:rPr>
          <w:rtl/>
        </w:rPr>
      </w:pPr>
      <w:r w:rsidRPr="00051E32">
        <w:rPr>
          <w:rFonts w:hint="cs"/>
          <w:rtl/>
        </w:rPr>
        <w:t>المخطط الطوبوغرافي.</w:t>
      </w:r>
    </w:p>
    <w:p w14:paraId="0C1A4A69" w14:textId="77777777" w:rsidR="00A84F32" w:rsidRPr="00051E32" w:rsidRDefault="00A84F32" w:rsidP="00D464E0">
      <w:pPr>
        <w:pStyle w:val="OCHAbullet"/>
        <w:jc w:val="both"/>
        <w:rPr>
          <w:rtl/>
        </w:rPr>
      </w:pPr>
      <w:r w:rsidRPr="00051E32">
        <w:rPr>
          <w:rFonts w:hint="cs"/>
          <w:rtl/>
        </w:rPr>
        <w:t>السمات الرئيسية.</w:t>
      </w:r>
    </w:p>
    <w:p w14:paraId="67A55BE2" w14:textId="77777777" w:rsidR="00A84F32" w:rsidRPr="00051E32" w:rsidRDefault="00A84F32" w:rsidP="00D464E0">
      <w:pPr>
        <w:pStyle w:val="OCHAbullet"/>
        <w:jc w:val="both"/>
        <w:rPr>
          <w:rtl/>
        </w:rPr>
      </w:pPr>
      <w:r w:rsidRPr="00051E32">
        <w:rPr>
          <w:rFonts w:hint="cs"/>
          <w:rtl/>
        </w:rPr>
        <w:t>المراكز السكانية.</w:t>
      </w:r>
    </w:p>
    <w:p w14:paraId="4DC2E0B7" w14:textId="77777777" w:rsidR="00A84F32" w:rsidRPr="00051E32" w:rsidRDefault="00A84F32" w:rsidP="00D464E0">
      <w:pPr>
        <w:pStyle w:val="OCHAbullet"/>
        <w:jc w:val="both"/>
        <w:rPr>
          <w:rtl/>
        </w:rPr>
      </w:pPr>
      <w:r w:rsidRPr="00051E32">
        <w:rPr>
          <w:rFonts w:hint="cs"/>
          <w:rtl/>
        </w:rPr>
        <w:t>استخدام الخرائط – الوسائل البصرية.</w:t>
      </w:r>
    </w:p>
    <w:p w14:paraId="4833B0BC" w14:textId="77777777" w:rsidR="00A84F32" w:rsidRPr="00051E32" w:rsidRDefault="00A84F32" w:rsidP="00D464E0">
      <w:pPr>
        <w:pStyle w:val="OCHAbullet"/>
        <w:jc w:val="both"/>
        <w:rPr>
          <w:rtl/>
        </w:rPr>
      </w:pPr>
      <w:r w:rsidRPr="00051E32">
        <w:rPr>
          <w:rFonts w:hint="cs"/>
          <w:rtl/>
        </w:rPr>
        <w:t>ظروف المسارات والطرق.</w:t>
      </w:r>
    </w:p>
    <w:p w14:paraId="020FF77D" w14:textId="77777777" w:rsidR="00A84F32" w:rsidRPr="00051E32" w:rsidRDefault="00A84F32" w:rsidP="00D464E0">
      <w:pPr>
        <w:ind w:firstLine="360"/>
        <w:jc w:val="both"/>
        <w:rPr>
          <w:b/>
          <w:bCs/>
          <w:rtl/>
        </w:rPr>
      </w:pPr>
      <w:r w:rsidRPr="00051E32">
        <w:rPr>
          <w:rFonts w:hint="cs"/>
          <w:b/>
          <w:bCs/>
          <w:rtl/>
        </w:rPr>
        <w:t>الخلفية – التاريخ المحلي</w:t>
      </w:r>
    </w:p>
    <w:p w14:paraId="39962C0F" w14:textId="77777777" w:rsidR="00A84F32" w:rsidRPr="00051E32" w:rsidRDefault="00A84F32" w:rsidP="00D464E0">
      <w:pPr>
        <w:pStyle w:val="OCHAbullet"/>
        <w:jc w:val="both"/>
        <w:rPr>
          <w:rtl/>
        </w:rPr>
      </w:pPr>
      <w:r w:rsidRPr="00051E32">
        <w:rPr>
          <w:rFonts w:hint="cs"/>
          <w:rtl/>
        </w:rPr>
        <w:t>التواريخ والأحداث الرئيسية.</w:t>
      </w:r>
    </w:p>
    <w:p w14:paraId="51251763" w14:textId="77777777" w:rsidR="00A84F32" w:rsidRPr="00051E32" w:rsidRDefault="00A84F32" w:rsidP="00D464E0">
      <w:pPr>
        <w:pStyle w:val="OCHAbullet"/>
        <w:jc w:val="both"/>
        <w:rPr>
          <w:rtl/>
        </w:rPr>
      </w:pPr>
      <w:r w:rsidRPr="00051E32">
        <w:rPr>
          <w:rFonts w:hint="cs"/>
          <w:rtl/>
        </w:rPr>
        <w:t>المجموعات العرقية – الحجم والمواقع.</w:t>
      </w:r>
    </w:p>
    <w:p w14:paraId="16FF1CF0" w14:textId="77777777" w:rsidR="00A84F32" w:rsidRPr="00051E32" w:rsidRDefault="00A84F32" w:rsidP="00D464E0">
      <w:pPr>
        <w:pStyle w:val="OCHAbullet"/>
        <w:jc w:val="both"/>
        <w:rPr>
          <w:rtl/>
        </w:rPr>
      </w:pPr>
      <w:r w:rsidRPr="00051E32">
        <w:rPr>
          <w:rFonts w:hint="cs"/>
          <w:rtl/>
        </w:rPr>
        <w:t>القابلية للاعتماد على الغير في السابق – التأثر بالآخرين.</w:t>
      </w:r>
    </w:p>
    <w:p w14:paraId="5405F336" w14:textId="77777777" w:rsidR="00A84F32" w:rsidRPr="00051E32" w:rsidRDefault="00A84F32" w:rsidP="00D464E0">
      <w:pPr>
        <w:pStyle w:val="OCHAbullet"/>
        <w:jc w:val="both"/>
        <w:rPr>
          <w:rtl/>
        </w:rPr>
      </w:pPr>
      <w:r w:rsidRPr="00051E32">
        <w:rPr>
          <w:rFonts w:hint="cs"/>
          <w:rtl/>
        </w:rPr>
        <w:t>مصدر الدخل الرئيسي (الصناعة والزراعة والتعدين) ومواقعه.</w:t>
      </w:r>
    </w:p>
    <w:p w14:paraId="03503829" w14:textId="77777777" w:rsidR="00A84F32" w:rsidRPr="00051E32" w:rsidRDefault="00A84F32" w:rsidP="00D464E0">
      <w:pPr>
        <w:ind w:firstLine="360"/>
        <w:jc w:val="both"/>
        <w:rPr>
          <w:b/>
          <w:bCs/>
          <w:rtl/>
        </w:rPr>
      </w:pPr>
      <w:r w:rsidRPr="00051E32">
        <w:rPr>
          <w:rFonts w:hint="cs"/>
          <w:b/>
          <w:bCs/>
          <w:rtl/>
        </w:rPr>
        <w:t>المسائل السياسية</w:t>
      </w:r>
    </w:p>
    <w:p w14:paraId="378732B2" w14:textId="77777777" w:rsidR="00A84F32" w:rsidRPr="00051E32" w:rsidRDefault="00A84F32" w:rsidP="00D464E0">
      <w:pPr>
        <w:pStyle w:val="ListParagraph"/>
        <w:numPr>
          <w:ilvl w:val="0"/>
          <w:numId w:val="13"/>
        </w:numPr>
        <w:jc w:val="both"/>
        <w:rPr>
          <w:rtl/>
        </w:rPr>
      </w:pPr>
      <w:r w:rsidRPr="00051E32">
        <w:rPr>
          <w:rFonts w:hint="cs"/>
          <w:rtl/>
        </w:rPr>
        <w:t>الأحزاب السياسية و/ أو الشخصيات الرئيسية.</w:t>
      </w:r>
    </w:p>
    <w:p w14:paraId="58B09A2D" w14:textId="77777777" w:rsidR="00A84F32" w:rsidRPr="00051E32" w:rsidRDefault="00A84F32" w:rsidP="00D464E0">
      <w:pPr>
        <w:pStyle w:val="ListParagraph"/>
        <w:numPr>
          <w:ilvl w:val="0"/>
          <w:numId w:val="13"/>
        </w:numPr>
        <w:jc w:val="both"/>
        <w:rPr>
          <w:rtl/>
        </w:rPr>
      </w:pPr>
      <w:r w:rsidRPr="00051E32">
        <w:rPr>
          <w:rFonts w:hint="cs"/>
          <w:rtl/>
        </w:rPr>
        <w:t>الأهداف والغايات والاتجاهات.</w:t>
      </w:r>
    </w:p>
    <w:p w14:paraId="0A179415" w14:textId="77777777" w:rsidR="00A84F32" w:rsidRPr="00051E32" w:rsidRDefault="00A84F32" w:rsidP="00D464E0">
      <w:pPr>
        <w:pStyle w:val="ListParagraph"/>
        <w:numPr>
          <w:ilvl w:val="0"/>
          <w:numId w:val="13"/>
        </w:numPr>
        <w:jc w:val="both"/>
        <w:rPr>
          <w:rtl/>
        </w:rPr>
      </w:pPr>
      <w:r w:rsidRPr="00051E32">
        <w:rPr>
          <w:rFonts w:hint="cs"/>
          <w:rtl/>
        </w:rPr>
        <w:t>مستوى التأثير.</w:t>
      </w:r>
    </w:p>
    <w:p w14:paraId="4598940A" w14:textId="77777777" w:rsidR="00A84F32" w:rsidRPr="00051E32" w:rsidRDefault="00A84F32" w:rsidP="00D464E0">
      <w:pPr>
        <w:pStyle w:val="ListParagraph"/>
        <w:numPr>
          <w:ilvl w:val="0"/>
          <w:numId w:val="13"/>
        </w:numPr>
        <w:jc w:val="both"/>
        <w:rPr>
          <w:rtl/>
        </w:rPr>
      </w:pPr>
      <w:r w:rsidRPr="00051E32">
        <w:rPr>
          <w:rFonts w:hint="cs"/>
          <w:rtl/>
        </w:rPr>
        <w:t>المسائل الأخرى ذات الصلة.</w:t>
      </w:r>
    </w:p>
    <w:p w14:paraId="09741622" w14:textId="77777777" w:rsidR="00A84F32" w:rsidRPr="00051E32" w:rsidRDefault="00A84F32" w:rsidP="00D464E0">
      <w:pPr>
        <w:jc w:val="both"/>
        <w:rPr>
          <w:b/>
          <w:bCs/>
          <w:rtl/>
        </w:rPr>
      </w:pPr>
      <w:r w:rsidRPr="00051E32">
        <w:rPr>
          <w:rFonts w:hint="cs"/>
          <w:b/>
          <w:bCs/>
          <w:rtl/>
        </w:rPr>
        <w:t>2.</w:t>
      </w:r>
      <w:r w:rsidRPr="00051E32">
        <w:rPr>
          <w:b/>
          <w:bCs/>
          <w:rtl/>
        </w:rPr>
        <w:t xml:space="preserve"> </w:t>
      </w:r>
      <w:r w:rsidRPr="00051E32">
        <w:rPr>
          <w:rFonts w:hint="cs"/>
          <w:b/>
          <w:bCs/>
          <w:rtl/>
        </w:rPr>
        <w:t>مهمتكم – أصحاب المصلحة الآخرين – الأطراف الفاعلة الجدد</w:t>
      </w:r>
    </w:p>
    <w:p w14:paraId="4581C94E" w14:textId="77777777" w:rsidR="00A84F32" w:rsidRPr="00051E32" w:rsidRDefault="00A84F32" w:rsidP="00D464E0">
      <w:pPr>
        <w:pStyle w:val="ListParagraph"/>
        <w:numPr>
          <w:ilvl w:val="0"/>
          <w:numId w:val="14"/>
        </w:numPr>
        <w:jc w:val="both"/>
        <w:rPr>
          <w:rtl/>
        </w:rPr>
      </w:pPr>
      <w:r w:rsidRPr="00051E32">
        <w:rPr>
          <w:rFonts w:hint="cs"/>
          <w:rtl/>
        </w:rPr>
        <w:t>مهمتكم ودوركم وتكليفكم.</w:t>
      </w:r>
    </w:p>
    <w:p w14:paraId="1F147C98" w14:textId="77777777" w:rsidR="00A84F32" w:rsidRPr="00051E32" w:rsidRDefault="00A84F32" w:rsidP="00D464E0">
      <w:pPr>
        <w:pStyle w:val="ListParagraph"/>
        <w:numPr>
          <w:ilvl w:val="0"/>
          <w:numId w:val="14"/>
        </w:numPr>
        <w:jc w:val="both"/>
        <w:rPr>
          <w:rtl/>
        </w:rPr>
      </w:pPr>
      <w:r w:rsidRPr="00051E32">
        <w:rPr>
          <w:rFonts w:hint="cs"/>
          <w:rtl/>
        </w:rPr>
        <w:t>مواقعكم وأثركم.</w:t>
      </w:r>
    </w:p>
    <w:p w14:paraId="6FFCA317" w14:textId="77777777" w:rsidR="00A84F32" w:rsidRPr="00051E32" w:rsidRDefault="00A84F32" w:rsidP="00D464E0">
      <w:pPr>
        <w:pStyle w:val="ListParagraph"/>
        <w:numPr>
          <w:ilvl w:val="0"/>
          <w:numId w:val="14"/>
        </w:numPr>
        <w:jc w:val="both"/>
        <w:rPr>
          <w:rtl/>
        </w:rPr>
      </w:pPr>
      <w:r w:rsidRPr="00051E32">
        <w:rPr>
          <w:rFonts w:hint="cs"/>
          <w:rtl/>
        </w:rPr>
        <w:t>موقع الأصول الوطنية المنتشرة.</w:t>
      </w:r>
    </w:p>
    <w:p w14:paraId="4A099B52" w14:textId="77777777" w:rsidR="00A84F32" w:rsidRPr="00051E32" w:rsidRDefault="00A84F32" w:rsidP="00D464E0">
      <w:pPr>
        <w:pStyle w:val="ListParagraph"/>
        <w:numPr>
          <w:ilvl w:val="0"/>
          <w:numId w:val="14"/>
        </w:numPr>
        <w:jc w:val="both"/>
        <w:rPr>
          <w:rtl/>
        </w:rPr>
      </w:pPr>
      <w:r w:rsidRPr="00051E32">
        <w:rPr>
          <w:rFonts w:hint="cs"/>
          <w:rtl/>
        </w:rPr>
        <w:t>موقع أصحاب المصلحة الدوليين الآخرين.</w:t>
      </w:r>
    </w:p>
    <w:p w14:paraId="6D987D44" w14:textId="77777777" w:rsidR="00A84F32" w:rsidRPr="00051E32" w:rsidRDefault="00A84F32" w:rsidP="00D464E0">
      <w:pPr>
        <w:pStyle w:val="ListParagraph"/>
        <w:numPr>
          <w:ilvl w:val="0"/>
          <w:numId w:val="14"/>
        </w:numPr>
        <w:jc w:val="both"/>
        <w:rPr>
          <w:rtl/>
        </w:rPr>
      </w:pPr>
      <w:r w:rsidRPr="00051E32">
        <w:rPr>
          <w:rFonts w:hint="cs"/>
          <w:rtl/>
        </w:rPr>
        <w:t>التعاون والتنسيق بين الجانبين المدني والعسكري.</w:t>
      </w:r>
    </w:p>
    <w:p w14:paraId="0E0A89CD" w14:textId="77777777" w:rsidR="00A84F32" w:rsidRPr="00051E32" w:rsidRDefault="00A84F32" w:rsidP="00D464E0">
      <w:pPr>
        <w:jc w:val="both"/>
        <w:rPr>
          <w:b/>
          <w:bCs/>
          <w:rtl/>
        </w:rPr>
      </w:pPr>
      <w:r w:rsidRPr="00051E32">
        <w:rPr>
          <w:rFonts w:hint="cs"/>
          <w:b/>
          <w:bCs/>
          <w:rtl/>
        </w:rPr>
        <w:t>3.</w:t>
      </w:r>
      <w:r w:rsidRPr="00051E32">
        <w:rPr>
          <w:b/>
          <w:bCs/>
          <w:rtl/>
        </w:rPr>
        <w:t xml:space="preserve"> </w:t>
      </w:r>
      <w:r w:rsidRPr="00051E32">
        <w:rPr>
          <w:rFonts w:hint="cs"/>
          <w:b/>
          <w:bCs/>
          <w:rtl/>
        </w:rPr>
        <w:t>الأمن العام</w:t>
      </w:r>
    </w:p>
    <w:p w14:paraId="455526C2" w14:textId="77777777" w:rsidR="00A84F32" w:rsidRPr="00051E32" w:rsidRDefault="00A84F32" w:rsidP="00D464E0">
      <w:pPr>
        <w:pStyle w:val="ListParagraph"/>
        <w:numPr>
          <w:ilvl w:val="0"/>
          <w:numId w:val="15"/>
        </w:numPr>
        <w:jc w:val="both"/>
        <w:rPr>
          <w:rtl/>
        </w:rPr>
      </w:pPr>
      <w:r w:rsidRPr="00051E32">
        <w:rPr>
          <w:rFonts w:hint="cs"/>
          <w:rtl/>
        </w:rPr>
        <w:t>الوضع الأمني العام.</w:t>
      </w:r>
    </w:p>
    <w:p w14:paraId="6EBCBD89" w14:textId="77777777" w:rsidR="00A84F32" w:rsidRPr="00051E32" w:rsidRDefault="00A84F32" w:rsidP="00D464E0">
      <w:pPr>
        <w:pStyle w:val="ListParagraph"/>
        <w:numPr>
          <w:ilvl w:val="0"/>
          <w:numId w:val="15"/>
        </w:numPr>
        <w:jc w:val="both"/>
        <w:rPr>
          <w:rtl/>
        </w:rPr>
      </w:pPr>
      <w:r w:rsidRPr="00051E32">
        <w:rPr>
          <w:rFonts w:hint="cs"/>
          <w:rtl/>
        </w:rPr>
        <w:t>الحوادث الأمنية الأخيرة.</w:t>
      </w:r>
    </w:p>
    <w:p w14:paraId="59C02189" w14:textId="77777777" w:rsidR="00A84F32" w:rsidRPr="00051E32" w:rsidRDefault="00A84F32" w:rsidP="00D464E0">
      <w:pPr>
        <w:pStyle w:val="ListParagraph"/>
        <w:numPr>
          <w:ilvl w:val="0"/>
          <w:numId w:val="15"/>
        </w:numPr>
        <w:jc w:val="both"/>
        <w:rPr>
          <w:rtl/>
        </w:rPr>
      </w:pPr>
      <w:r w:rsidRPr="00051E32">
        <w:rPr>
          <w:rFonts w:hint="cs"/>
          <w:rtl/>
        </w:rPr>
        <w:t>المجموعات والفصائل والمقاتلون المسلحون.</w:t>
      </w:r>
    </w:p>
    <w:p w14:paraId="3AD36CD8" w14:textId="77777777" w:rsidR="00A84F32" w:rsidRPr="00051E32" w:rsidRDefault="00A84F32" w:rsidP="00D464E0">
      <w:pPr>
        <w:pStyle w:val="ListParagraph"/>
        <w:numPr>
          <w:ilvl w:val="0"/>
          <w:numId w:val="15"/>
        </w:numPr>
        <w:jc w:val="both"/>
        <w:rPr>
          <w:rtl/>
        </w:rPr>
      </w:pPr>
      <w:r w:rsidRPr="00051E32">
        <w:rPr>
          <w:rFonts w:hint="cs"/>
          <w:rtl/>
        </w:rPr>
        <w:t>الجوانب الحسّاسة/ المخاطر الطبيعية.</w:t>
      </w:r>
    </w:p>
    <w:p w14:paraId="5C037FC5" w14:textId="77777777" w:rsidR="00A84F32" w:rsidRPr="00051E32" w:rsidRDefault="00A84F32" w:rsidP="00D464E0">
      <w:pPr>
        <w:pStyle w:val="ListParagraph"/>
        <w:numPr>
          <w:ilvl w:val="0"/>
          <w:numId w:val="15"/>
        </w:numPr>
        <w:jc w:val="both"/>
        <w:rPr>
          <w:rtl/>
        </w:rPr>
      </w:pPr>
      <w:r w:rsidRPr="00051E32">
        <w:rPr>
          <w:rFonts w:hint="cs"/>
          <w:rtl/>
        </w:rPr>
        <w:t>الجوانب الأخرى التي تؤثر على الأمن (على سبيل المثال، الجريمة).</w:t>
      </w:r>
    </w:p>
    <w:p w14:paraId="0D499896" w14:textId="77777777" w:rsidR="00A84F32" w:rsidRPr="00051E32" w:rsidRDefault="00A84F32" w:rsidP="00D464E0">
      <w:pPr>
        <w:pStyle w:val="ListParagraph"/>
        <w:numPr>
          <w:ilvl w:val="0"/>
          <w:numId w:val="15"/>
        </w:numPr>
        <w:jc w:val="both"/>
        <w:rPr>
          <w:rtl/>
        </w:rPr>
      </w:pPr>
      <w:r w:rsidRPr="00051E32">
        <w:rPr>
          <w:rFonts w:hint="cs"/>
          <w:rtl/>
        </w:rPr>
        <w:t>المواد الخطرة.</w:t>
      </w:r>
    </w:p>
    <w:p w14:paraId="2DCCF079" w14:textId="77777777" w:rsidR="00051E32" w:rsidRDefault="00051E32" w:rsidP="00D464E0">
      <w:pPr>
        <w:ind w:firstLine="360"/>
        <w:jc w:val="both"/>
        <w:rPr>
          <w:b/>
          <w:bCs/>
          <w:rtl/>
        </w:rPr>
      </w:pPr>
    </w:p>
    <w:p w14:paraId="5B6F7B2C" w14:textId="20927631" w:rsidR="00A84F32" w:rsidRPr="00051E32" w:rsidRDefault="00A84F32" w:rsidP="00D464E0">
      <w:pPr>
        <w:ind w:firstLine="360"/>
        <w:jc w:val="both"/>
        <w:rPr>
          <w:b/>
          <w:bCs/>
          <w:rtl/>
        </w:rPr>
      </w:pPr>
      <w:r w:rsidRPr="00051E32">
        <w:rPr>
          <w:rFonts w:hint="cs"/>
          <w:b/>
          <w:bCs/>
          <w:rtl/>
        </w:rPr>
        <w:lastRenderedPageBreak/>
        <w:t>التهديدات والمخاطر</w:t>
      </w:r>
    </w:p>
    <w:p w14:paraId="5ED5282A" w14:textId="77777777" w:rsidR="00A84F32" w:rsidRPr="00051E32" w:rsidRDefault="00A84F32" w:rsidP="00D464E0">
      <w:pPr>
        <w:pStyle w:val="ListParagraph"/>
        <w:numPr>
          <w:ilvl w:val="0"/>
          <w:numId w:val="16"/>
        </w:numPr>
        <w:jc w:val="both"/>
        <w:rPr>
          <w:rtl/>
        </w:rPr>
      </w:pPr>
      <w:r w:rsidRPr="00051E32">
        <w:rPr>
          <w:rFonts w:hint="cs"/>
          <w:rtl/>
        </w:rPr>
        <w:t>التهديدات والمخاطر العامة.</w:t>
      </w:r>
    </w:p>
    <w:p w14:paraId="3272C3A7" w14:textId="77777777" w:rsidR="00A84F32" w:rsidRPr="00051E32" w:rsidRDefault="00A84F32" w:rsidP="00D464E0">
      <w:pPr>
        <w:pStyle w:val="ListParagraph"/>
        <w:numPr>
          <w:ilvl w:val="0"/>
          <w:numId w:val="16"/>
        </w:numPr>
        <w:jc w:val="both"/>
        <w:rPr>
          <w:rtl/>
        </w:rPr>
      </w:pPr>
      <w:r w:rsidRPr="00051E32">
        <w:rPr>
          <w:rFonts w:hint="cs"/>
          <w:rtl/>
        </w:rPr>
        <w:t>الاستجابة للتهديدات.</w:t>
      </w:r>
    </w:p>
    <w:p w14:paraId="77C8A2D3" w14:textId="77777777" w:rsidR="00A84F32" w:rsidRPr="00051E32" w:rsidRDefault="00A84F32" w:rsidP="00D464E0">
      <w:pPr>
        <w:pStyle w:val="ListParagraph"/>
        <w:numPr>
          <w:ilvl w:val="0"/>
          <w:numId w:val="16"/>
        </w:numPr>
        <w:jc w:val="both"/>
        <w:rPr>
          <w:rtl/>
        </w:rPr>
      </w:pPr>
      <w:r w:rsidRPr="00051E32">
        <w:rPr>
          <w:rFonts w:hint="cs"/>
          <w:rtl/>
        </w:rPr>
        <w:t>القيود المفروضة على الحركة أو الأماكن "المتجاوزة للحدود" أو حظر التجول.</w:t>
      </w:r>
    </w:p>
    <w:p w14:paraId="671B6B97" w14:textId="77777777" w:rsidR="00A84F32" w:rsidRPr="00051E32" w:rsidRDefault="00A84F32" w:rsidP="00D464E0">
      <w:pPr>
        <w:pStyle w:val="ListParagraph"/>
        <w:numPr>
          <w:ilvl w:val="0"/>
          <w:numId w:val="16"/>
        </w:numPr>
        <w:jc w:val="both"/>
        <w:rPr>
          <w:rtl/>
        </w:rPr>
      </w:pPr>
      <w:r w:rsidRPr="00051E32">
        <w:rPr>
          <w:rFonts w:hint="cs"/>
          <w:rtl/>
        </w:rPr>
        <w:t>مستويات التهديد للمنظمة الأخرى (على سبيل المثال النظام المرحلي للأمم المتحدة).</w:t>
      </w:r>
    </w:p>
    <w:p w14:paraId="21FB7246" w14:textId="77777777" w:rsidR="00A84F32" w:rsidRPr="00051E32" w:rsidRDefault="00A84F32" w:rsidP="00D464E0">
      <w:pPr>
        <w:ind w:firstLine="360"/>
        <w:jc w:val="both"/>
        <w:rPr>
          <w:b/>
          <w:bCs/>
          <w:rtl/>
        </w:rPr>
      </w:pPr>
      <w:r w:rsidRPr="00051E32">
        <w:rPr>
          <w:rFonts w:hint="cs"/>
          <w:b/>
          <w:bCs/>
          <w:rtl/>
        </w:rPr>
        <w:t>الخطة الأمنية</w:t>
      </w:r>
    </w:p>
    <w:p w14:paraId="465BA8EB" w14:textId="77777777" w:rsidR="00A84F32" w:rsidRPr="00051E32" w:rsidRDefault="00A84F32" w:rsidP="00D464E0">
      <w:pPr>
        <w:pStyle w:val="ListParagraph"/>
        <w:numPr>
          <w:ilvl w:val="0"/>
          <w:numId w:val="17"/>
        </w:numPr>
        <w:jc w:val="both"/>
        <w:rPr>
          <w:rtl/>
        </w:rPr>
      </w:pPr>
      <w:r w:rsidRPr="00051E32">
        <w:rPr>
          <w:rFonts w:hint="cs"/>
          <w:rtl/>
        </w:rPr>
        <w:t>المخطط العام والغرض من الخطة.</w:t>
      </w:r>
    </w:p>
    <w:p w14:paraId="456C0FC5" w14:textId="77777777" w:rsidR="00A84F32" w:rsidRPr="00051E32" w:rsidRDefault="00A84F32" w:rsidP="00D464E0">
      <w:pPr>
        <w:pStyle w:val="ListParagraph"/>
        <w:numPr>
          <w:ilvl w:val="0"/>
          <w:numId w:val="17"/>
        </w:numPr>
        <w:jc w:val="both"/>
        <w:rPr>
          <w:rtl/>
        </w:rPr>
      </w:pPr>
      <w:r w:rsidRPr="00051E32">
        <w:rPr>
          <w:rFonts w:hint="cs"/>
          <w:rtl/>
        </w:rPr>
        <w:t>أين يمكن العثور عليها.</w:t>
      </w:r>
    </w:p>
    <w:p w14:paraId="5DA5CE95" w14:textId="77777777" w:rsidR="00A84F32" w:rsidRPr="00051E32" w:rsidRDefault="00A84F32" w:rsidP="00D464E0">
      <w:pPr>
        <w:pStyle w:val="ListParagraph"/>
        <w:numPr>
          <w:ilvl w:val="0"/>
          <w:numId w:val="17"/>
        </w:numPr>
        <w:jc w:val="both"/>
        <w:rPr>
          <w:rtl/>
        </w:rPr>
      </w:pPr>
      <w:r w:rsidRPr="00051E32">
        <w:rPr>
          <w:rFonts w:hint="cs"/>
          <w:rtl/>
        </w:rPr>
        <w:t>إجراءات التوقف والتوطين داخليًا والإخلاء (التنشيط والملاذ الآمن والمسارات والأولويات وما إلى ذلك)</w:t>
      </w:r>
    </w:p>
    <w:p w14:paraId="3CF3180D" w14:textId="77777777" w:rsidR="00A84F32" w:rsidRPr="00051E32" w:rsidRDefault="00A84F32" w:rsidP="00D464E0">
      <w:pPr>
        <w:pStyle w:val="ListParagraph"/>
        <w:numPr>
          <w:ilvl w:val="0"/>
          <w:numId w:val="17"/>
        </w:numPr>
        <w:jc w:val="both"/>
        <w:rPr>
          <w:rtl/>
        </w:rPr>
      </w:pPr>
      <w:r w:rsidRPr="00051E32">
        <w:rPr>
          <w:rFonts w:hint="cs"/>
          <w:rtl/>
        </w:rPr>
        <w:t>إجراءات الأمان والطوارئ المكتبية (الحرائق أو القنابل، والغرف الآمنة – أي التوقف).</w:t>
      </w:r>
    </w:p>
    <w:p w14:paraId="54EE701B" w14:textId="77777777" w:rsidR="00A84F32" w:rsidRPr="00051E32" w:rsidRDefault="00A84F32" w:rsidP="00D464E0">
      <w:pPr>
        <w:jc w:val="both"/>
        <w:rPr>
          <w:b/>
          <w:bCs/>
          <w:rtl/>
        </w:rPr>
      </w:pPr>
      <w:r w:rsidRPr="00051E32">
        <w:rPr>
          <w:rFonts w:hint="cs"/>
          <w:b/>
          <w:bCs/>
          <w:rtl/>
        </w:rPr>
        <w:t>4.</w:t>
      </w:r>
      <w:r w:rsidRPr="00051E32">
        <w:rPr>
          <w:b/>
          <w:bCs/>
          <w:rtl/>
        </w:rPr>
        <w:t xml:space="preserve"> </w:t>
      </w:r>
      <w:r w:rsidRPr="00051E32">
        <w:rPr>
          <w:rFonts w:hint="cs"/>
          <w:b/>
          <w:bCs/>
          <w:rtl/>
        </w:rPr>
        <w:t>الخطة الطبية – الاتصالات</w:t>
      </w:r>
    </w:p>
    <w:p w14:paraId="5A4F9D4A" w14:textId="77777777" w:rsidR="00A84F32" w:rsidRPr="00051E32" w:rsidRDefault="00A84F32" w:rsidP="00D464E0">
      <w:pPr>
        <w:pStyle w:val="ListParagraph"/>
        <w:numPr>
          <w:ilvl w:val="0"/>
          <w:numId w:val="18"/>
        </w:numPr>
        <w:jc w:val="both"/>
        <w:rPr>
          <w:rtl/>
        </w:rPr>
      </w:pPr>
      <w:r w:rsidRPr="00051E32">
        <w:rPr>
          <w:rFonts w:hint="cs"/>
          <w:rtl/>
        </w:rPr>
        <w:t>المساعدة الطبية الدولية (الطبيب - المدني أو العسكري)</w:t>
      </w:r>
    </w:p>
    <w:p w14:paraId="3B5205C9" w14:textId="77777777" w:rsidR="00A84F32" w:rsidRPr="00051E32" w:rsidRDefault="00A84F32" w:rsidP="00D464E0">
      <w:pPr>
        <w:pStyle w:val="ListParagraph"/>
        <w:numPr>
          <w:ilvl w:val="0"/>
          <w:numId w:val="18"/>
        </w:numPr>
        <w:jc w:val="both"/>
        <w:rPr>
          <w:rtl/>
        </w:rPr>
      </w:pPr>
      <w:r w:rsidRPr="00051E32">
        <w:rPr>
          <w:rFonts w:hint="cs"/>
          <w:rtl/>
        </w:rPr>
        <w:t>المستشفيات المحلية (</w:t>
      </w:r>
      <w:proofErr w:type="spellStart"/>
      <w:r w:rsidRPr="00051E32">
        <w:rPr>
          <w:rFonts w:hint="cs"/>
          <w:rtl/>
        </w:rPr>
        <w:t>الموصى</w:t>
      </w:r>
      <w:proofErr w:type="spellEnd"/>
      <w:r w:rsidRPr="00051E32">
        <w:rPr>
          <w:rFonts w:hint="cs"/>
          <w:rtl/>
        </w:rPr>
        <w:t xml:space="preserve"> بها وغير </w:t>
      </w:r>
      <w:proofErr w:type="spellStart"/>
      <w:r w:rsidRPr="00051E32">
        <w:rPr>
          <w:rFonts w:hint="cs"/>
          <w:rtl/>
        </w:rPr>
        <w:t>الموصى</w:t>
      </w:r>
      <w:proofErr w:type="spellEnd"/>
      <w:r w:rsidRPr="00051E32">
        <w:rPr>
          <w:rFonts w:hint="cs"/>
          <w:rtl/>
        </w:rPr>
        <w:t xml:space="preserve"> بها).</w:t>
      </w:r>
    </w:p>
    <w:p w14:paraId="54B4CB0E" w14:textId="77777777" w:rsidR="00A84F32" w:rsidRPr="00051E32" w:rsidRDefault="00A84F32" w:rsidP="00D464E0">
      <w:pPr>
        <w:pStyle w:val="ListParagraph"/>
        <w:numPr>
          <w:ilvl w:val="0"/>
          <w:numId w:val="18"/>
        </w:numPr>
        <w:jc w:val="both"/>
        <w:rPr>
          <w:rtl/>
        </w:rPr>
      </w:pPr>
      <w:r w:rsidRPr="00051E32">
        <w:rPr>
          <w:rFonts w:hint="cs"/>
          <w:rtl/>
        </w:rPr>
        <w:t>المواقع والاتصالات (استخدام الخريطة).</w:t>
      </w:r>
    </w:p>
    <w:p w14:paraId="36DECC86" w14:textId="77777777" w:rsidR="00A84F32" w:rsidRPr="00051E32" w:rsidRDefault="00A84F32" w:rsidP="00D464E0">
      <w:pPr>
        <w:pStyle w:val="ListParagraph"/>
        <w:numPr>
          <w:ilvl w:val="0"/>
          <w:numId w:val="18"/>
        </w:numPr>
        <w:jc w:val="both"/>
        <w:rPr>
          <w:rtl/>
        </w:rPr>
      </w:pPr>
      <w:r w:rsidRPr="00051E32">
        <w:rPr>
          <w:rFonts w:hint="cs"/>
          <w:rtl/>
        </w:rPr>
        <w:t>ما الأشياء التي يوصى بحملها معك؟</w:t>
      </w:r>
    </w:p>
    <w:p w14:paraId="1C5914DC" w14:textId="77777777" w:rsidR="00A84F32" w:rsidRPr="00051E32" w:rsidRDefault="00A84F32" w:rsidP="00D464E0">
      <w:pPr>
        <w:pStyle w:val="ListParagraph"/>
        <w:numPr>
          <w:ilvl w:val="0"/>
          <w:numId w:val="18"/>
        </w:numPr>
        <w:jc w:val="both"/>
        <w:rPr>
          <w:rtl/>
        </w:rPr>
      </w:pPr>
      <w:r w:rsidRPr="00051E32">
        <w:rPr>
          <w:rFonts w:hint="cs"/>
          <w:rtl/>
        </w:rPr>
        <w:t>الأطقم الطبية (المركبات/ المباني).</w:t>
      </w:r>
    </w:p>
    <w:p w14:paraId="20821025" w14:textId="77777777" w:rsidR="00A84F32" w:rsidRPr="00051E32" w:rsidRDefault="00A84F32" w:rsidP="00D464E0">
      <w:pPr>
        <w:pStyle w:val="ListParagraph"/>
        <w:numPr>
          <w:ilvl w:val="0"/>
          <w:numId w:val="18"/>
        </w:numPr>
        <w:jc w:val="both"/>
        <w:rPr>
          <w:rtl/>
        </w:rPr>
      </w:pPr>
      <w:r w:rsidRPr="00051E32">
        <w:rPr>
          <w:rFonts w:hint="cs"/>
          <w:rtl/>
        </w:rPr>
        <w:t>الوضع الطبي ميدانيًا (الأمراض).</w:t>
      </w:r>
    </w:p>
    <w:p w14:paraId="38B21536" w14:textId="77777777" w:rsidR="00A84F32" w:rsidRPr="00051E32" w:rsidRDefault="00A84F32" w:rsidP="00D464E0">
      <w:pPr>
        <w:pStyle w:val="ListParagraph"/>
        <w:numPr>
          <w:ilvl w:val="0"/>
          <w:numId w:val="18"/>
        </w:numPr>
        <w:jc w:val="both"/>
        <w:rPr>
          <w:rtl/>
        </w:rPr>
      </w:pPr>
      <w:r w:rsidRPr="00051E32">
        <w:rPr>
          <w:rFonts w:hint="cs"/>
          <w:rtl/>
        </w:rPr>
        <w:t>الحيوانات والنباتات الخطرة</w:t>
      </w:r>
    </w:p>
    <w:p w14:paraId="22E4942F" w14:textId="77777777" w:rsidR="00A84F32" w:rsidRPr="00051E32" w:rsidRDefault="00A84F32" w:rsidP="00D464E0">
      <w:pPr>
        <w:jc w:val="both"/>
        <w:rPr>
          <w:b/>
          <w:bCs/>
          <w:rtl/>
        </w:rPr>
      </w:pPr>
      <w:r w:rsidRPr="00051E32">
        <w:rPr>
          <w:rFonts w:hint="cs"/>
          <w:b/>
          <w:bCs/>
          <w:rtl/>
        </w:rPr>
        <w:t>5.</w:t>
      </w:r>
      <w:r w:rsidRPr="00051E32">
        <w:rPr>
          <w:b/>
          <w:bCs/>
          <w:rtl/>
        </w:rPr>
        <w:t xml:space="preserve"> </w:t>
      </w:r>
      <w:r w:rsidRPr="00051E32">
        <w:rPr>
          <w:rFonts w:hint="cs"/>
          <w:b/>
          <w:bCs/>
          <w:rtl/>
        </w:rPr>
        <w:t>القوانين والأعراف المحلية</w:t>
      </w:r>
    </w:p>
    <w:p w14:paraId="36158134" w14:textId="77777777" w:rsidR="00A84F32" w:rsidRPr="00051E32" w:rsidRDefault="00A84F32" w:rsidP="00D464E0">
      <w:pPr>
        <w:pStyle w:val="ListParagraph"/>
        <w:numPr>
          <w:ilvl w:val="0"/>
          <w:numId w:val="19"/>
        </w:numPr>
        <w:jc w:val="both"/>
        <w:rPr>
          <w:rtl/>
        </w:rPr>
      </w:pPr>
      <w:r w:rsidRPr="00051E32">
        <w:rPr>
          <w:rFonts w:hint="cs"/>
          <w:rtl/>
        </w:rPr>
        <w:t>الشرطة المحلية.</w:t>
      </w:r>
    </w:p>
    <w:p w14:paraId="720A6F38" w14:textId="77777777" w:rsidR="00A84F32" w:rsidRPr="00051E32" w:rsidRDefault="00A84F32" w:rsidP="00D464E0">
      <w:pPr>
        <w:pStyle w:val="ListParagraph"/>
        <w:numPr>
          <w:ilvl w:val="0"/>
          <w:numId w:val="19"/>
        </w:numPr>
        <w:jc w:val="both"/>
        <w:rPr>
          <w:rtl/>
        </w:rPr>
      </w:pPr>
      <w:r w:rsidRPr="00051E32">
        <w:rPr>
          <w:rFonts w:hint="cs"/>
          <w:rtl/>
        </w:rPr>
        <w:t>خدمات الطوارئ الأخرى ذات الصلة.</w:t>
      </w:r>
    </w:p>
    <w:p w14:paraId="1559B48D" w14:textId="77777777" w:rsidR="00A84F32" w:rsidRPr="00051E32" w:rsidRDefault="00A84F32" w:rsidP="00D464E0">
      <w:pPr>
        <w:pStyle w:val="ListParagraph"/>
        <w:numPr>
          <w:ilvl w:val="0"/>
          <w:numId w:val="19"/>
        </w:numPr>
        <w:jc w:val="both"/>
        <w:rPr>
          <w:rtl/>
        </w:rPr>
      </w:pPr>
      <w:r w:rsidRPr="00051E32">
        <w:rPr>
          <w:rFonts w:hint="cs"/>
          <w:rtl/>
        </w:rPr>
        <w:t>القوانين المهمة (غير اعتيادية أو مختلفة).</w:t>
      </w:r>
    </w:p>
    <w:p w14:paraId="2D704CC8" w14:textId="77777777" w:rsidR="00A84F32" w:rsidRPr="00051E32" w:rsidRDefault="00A84F32" w:rsidP="00D464E0">
      <w:pPr>
        <w:pStyle w:val="ListParagraph"/>
        <w:numPr>
          <w:ilvl w:val="0"/>
          <w:numId w:val="19"/>
        </w:numPr>
        <w:jc w:val="both"/>
        <w:rPr>
          <w:rtl/>
        </w:rPr>
      </w:pPr>
      <w:r w:rsidRPr="00051E32">
        <w:rPr>
          <w:rFonts w:hint="cs"/>
          <w:rtl/>
        </w:rPr>
        <w:t>الاتصالات (إذا كان ذلك مناسبًا وعمليًا).</w:t>
      </w:r>
    </w:p>
    <w:p w14:paraId="483E5A0A" w14:textId="77777777" w:rsidR="00A84F32" w:rsidRPr="00051E32" w:rsidRDefault="00A84F32" w:rsidP="00D464E0">
      <w:pPr>
        <w:pStyle w:val="ListParagraph"/>
        <w:numPr>
          <w:ilvl w:val="0"/>
          <w:numId w:val="19"/>
        </w:numPr>
        <w:jc w:val="both"/>
        <w:rPr>
          <w:rtl/>
        </w:rPr>
      </w:pPr>
      <w:r w:rsidRPr="00051E32">
        <w:rPr>
          <w:rFonts w:hint="cs"/>
          <w:rtl/>
        </w:rPr>
        <w:t>قواعد القيادة.</w:t>
      </w:r>
    </w:p>
    <w:p w14:paraId="1B11131E" w14:textId="77777777" w:rsidR="00A84F32" w:rsidRPr="00051E32" w:rsidRDefault="00A84F32" w:rsidP="00D464E0">
      <w:pPr>
        <w:pStyle w:val="ListParagraph"/>
        <w:numPr>
          <w:ilvl w:val="0"/>
          <w:numId w:val="19"/>
        </w:numPr>
        <w:jc w:val="both"/>
        <w:rPr>
          <w:rtl/>
        </w:rPr>
      </w:pPr>
      <w:r w:rsidRPr="00051E32">
        <w:rPr>
          <w:rFonts w:hint="cs"/>
          <w:rtl/>
        </w:rPr>
        <w:t>قواعد الملبس المحددة.</w:t>
      </w:r>
    </w:p>
    <w:p w14:paraId="7917256F" w14:textId="77777777" w:rsidR="00A84F32" w:rsidRPr="00051E32" w:rsidRDefault="00A84F32" w:rsidP="00D464E0">
      <w:pPr>
        <w:pStyle w:val="ListParagraph"/>
        <w:numPr>
          <w:ilvl w:val="0"/>
          <w:numId w:val="19"/>
        </w:numPr>
        <w:jc w:val="both"/>
        <w:rPr>
          <w:rtl/>
        </w:rPr>
      </w:pPr>
      <w:r w:rsidRPr="00051E32">
        <w:rPr>
          <w:rFonts w:hint="cs"/>
          <w:rtl/>
        </w:rPr>
        <w:t>الأعراف المحلية الأخرى.</w:t>
      </w:r>
    </w:p>
    <w:p w14:paraId="080414BB" w14:textId="77777777" w:rsidR="00A84F32" w:rsidRPr="00051E32" w:rsidRDefault="00A84F32" w:rsidP="00D464E0">
      <w:pPr>
        <w:jc w:val="both"/>
        <w:rPr>
          <w:b/>
          <w:bCs/>
          <w:rtl/>
        </w:rPr>
      </w:pPr>
      <w:r w:rsidRPr="00051E32">
        <w:rPr>
          <w:rFonts w:hint="cs"/>
          <w:b/>
          <w:bCs/>
          <w:rtl/>
        </w:rPr>
        <w:t>الأسئلة والأجوبة؟</w:t>
      </w:r>
    </w:p>
    <w:p w14:paraId="25C341F0" w14:textId="6C358870" w:rsidR="00A470B9" w:rsidRPr="00051E32" w:rsidRDefault="00A470B9" w:rsidP="00D464E0">
      <w:pPr>
        <w:jc w:val="both"/>
      </w:pPr>
    </w:p>
    <w:sectPr w:rsidR="00A470B9" w:rsidRPr="00051E32" w:rsidSect="00051E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922D2" w14:textId="77777777" w:rsidR="00E71E25" w:rsidRDefault="00E71E25" w:rsidP="00D970BB">
      <w:pPr>
        <w:spacing w:after="0" w:line="240" w:lineRule="auto"/>
      </w:pPr>
      <w:r>
        <w:separator/>
      </w:r>
    </w:p>
  </w:endnote>
  <w:endnote w:type="continuationSeparator" w:id="0">
    <w:p w14:paraId="15E1E14A" w14:textId="77777777" w:rsidR="00E71E25" w:rsidRDefault="00E71E25" w:rsidP="00D9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89A3" w14:textId="77777777" w:rsidR="004C1349" w:rsidRPr="00051E32" w:rsidRDefault="004C13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BFDB" w14:textId="77777777" w:rsidR="00D970BB" w:rsidRPr="00051E32" w:rsidRDefault="00D970BB" w:rsidP="00D970BB">
    <w:pPr>
      <w:pStyle w:val="Footer"/>
      <w:spacing w:before="240"/>
      <w:jc w:val="center"/>
      <w:rPr>
        <w:sz w:val="16"/>
        <w:rtl/>
      </w:rPr>
    </w:pPr>
    <w:r>
      <w:rPr>
        <w:rFonts w:hint="cs"/>
        <w:noProof/>
        <w:color w:val="808080" w:themeColor="background1" w:themeShade="80"/>
        <w:sz w:val="16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E1CD90" wp14:editId="4498081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96763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676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B7438A8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72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" strokecolor="#4472c4 [3204]" strokeweight=".5pt">
              <v:stroke joinstyle="miter"/>
            </v:line>
          </w:pict>
        </mc:Fallback>
      </mc:AlternateContent>
    </w:r>
    <w:r w:rsidRPr="00051E32">
      <w:rPr>
        <w:rFonts w:hint="cs"/>
        <w:color w:val="808080" w:themeColor="background1" w:themeShade="80"/>
        <w:sz w:val="16"/>
        <w:szCs w:val="16"/>
        <w:rtl/>
      </w:rPr>
      <w:t>مكتب الأمم المتحدة لتنسيق الشؤون الإنسانية (</w:t>
    </w:r>
    <w:proofErr w:type="spellStart"/>
    <w:r w:rsidRPr="00051E32">
      <w:rPr>
        <w:rFonts w:hint="cs"/>
        <w:color w:val="808080" w:themeColor="background1" w:themeShade="80"/>
        <w:sz w:val="16"/>
        <w:szCs w:val="16"/>
        <w:rtl/>
      </w:rPr>
      <w:t>أوتشا</w:t>
    </w:r>
    <w:proofErr w:type="spellEnd"/>
    <w:r w:rsidRPr="00051E32">
      <w:rPr>
        <w:rFonts w:hint="cs"/>
        <w:color w:val="808080" w:themeColor="background1" w:themeShade="80"/>
        <w:sz w:val="16"/>
        <w:szCs w:val="16"/>
        <w:rtl/>
      </w:rPr>
      <w:t>)</w:t>
    </w:r>
  </w:p>
  <w:p w14:paraId="4FF32985" w14:textId="77777777" w:rsidR="00D970BB" w:rsidRPr="00051E32" w:rsidRDefault="00D970BB" w:rsidP="00D970BB">
    <w:pPr>
      <w:pStyle w:val="Footer"/>
      <w:jc w:val="center"/>
      <w:rPr>
        <w:color w:val="0070C0"/>
        <w:sz w:val="16"/>
        <w:rtl/>
      </w:rPr>
    </w:pPr>
    <w:r w:rsidRPr="00051E32">
      <w:rPr>
        <w:color w:val="0070C0"/>
        <w:sz w:val="16"/>
        <w:szCs w:val="16"/>
      </w:rPr>
      <w:t>www.unocha.org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EDCE" w14:textId="77777777" w:rsidR="004C1349" w:rsidRPr="00051E32" w:rsidRDefault="004C1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0EAE2" w14:textId="77777777" w:rsidR="00E71E25" w:rsidRDefault="00E71E25" w:rsidP="00D970BB">
      <w:pPr>
        <w:spacing w:after="0" w:line="240" w:lineRule="auto"/>
      </w:pPr>
      <w:r>
        <w:separator/>
      </w:r>
    </w:p>
  </w:footnote>
  <w:footnote w:type="continuationSeparator" w:id="0">
    <w:p w14:paraId="1CA1646D" w14:textId="77777777" w:rsidR="00E71E25" w:rsidRDefault="00E71E25" w:rsidP="00D9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CCF20" w14:textId="77777777" w:rsidR="004C1349" w:rsidRPr="00051E32" w:rsidRDefault="004C13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048654206"/>
      <w:docPartObj>
        <w:docPartGallery w:val="Page Numbers (Top of Page)"/>
        <w:docPartUnique/>
      </w:docPartObj>
    </w:sdtPr>
    <w:sdtEndPr>
      <w:rPr>
        <w:noProof/>
        <w:color w:val="0070C0"/>
      </w:rPr>
    </w:sdtEndPr>
    <w:sdtContent>
      <w:p w14:paraId="27DC2C6B" w14:textId="04EF0112" w:rsidR="00D970BB" w:rsidRPr="00051E32" w:rsidRDefault="004C1349" w:rsidP="00D970BB">
        <w:pPr>
          <w:pStyle w:val="Header"/>
          <w:jc w:val="right"/>
          <w:rPr>
            <w:color w:val="0070C0"/>
            <w:szCs w:val="20"/>
            <w:rtl/>
          </w:rPr>
        </w:pPr>
        <w:r>
          <w:rPr>
            <w:rFonts w:hint="cs"/>
            <w:noProof/>
            <w:color w:val="0070C0"/>
            <w:rtl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9279CFF" wp14:editId="234E715C">
                  <wp:simplePos x="0" y="0"/>
                  <wp:positionH relativeFrom="margin">
                    <wp:posOffset>31750</wp:posOffset>
                  </wp:positionH>
                  <wp:positionV relativeFrom="paragraph">
                    <wp:posOffset>222250</wp:posOffset>
                  </wp:positionV>
                  <wp:extent cx="5894705" cy="25400"/>
                  <wp:effectExtent l="0" t="0" r="29845" b="31750"/>
                  <wp:wrapNone/>
                  <wp:docPr id="16" name="Straight Connector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94705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9C7D865" id="Straight Connector 1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.5pt,17.5pt" to="466.6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" strokecolor="#4472c4 [3204]" strokeweight=".5pt">
                  <v:stroke joinstyle="miter"/>
                  <w10:wrap anchorx="margin"/>
                </v:line>
              </w:pict>
            </mc:Fallback>
          </mc:AlternateContent>
        </w:r>
        <w:r w:rsidR="00D970BB" w:rsidRPr="00051E32">
          <w:rPr>
            <w:rFonts w:hint="cs"/>
            <w:color w:val="0070C0"/>
            <w:sz w:val="18"/>
            <w:rtl/>
          </w:rPr>
          <w:fldChar w:fldCharType="begin"/>
        </w:r>
        <w:r w:rsidRPr="00051E32">
          <w:rPr>
            <w:rtl/>
          </w:rPr>
          <w:instrText xml:space="preserve"> </w:instrText>
        </w:r>
        <w:r w:rsidR="00D970BB" w:rsidRPr="00051E32">
          <w:rPr>
            <w:rFonts w:hint="cs"/>
            <w:color w:val="0070C0"/>
            <w:sz w:val="18"/>
          </w:rPr>
          <w:instrText xml:space="preserve">PAGE   \* MERGEFORMAT </w:instrText>
        </w:r>
        <w:r w:rsidR="00D970BB" w:rsidRPr="00051E32">
          <w:rPr>
            <w:rFonts w:hint="cs"/>
            <w:color w:val="0070C0"/>
            <w:sz w:val="18"/>
          </w:rPr>
          <w:fldChar w:fldCharType="separate"/>
        </w:r>
        <w:r w:rsidR="00D464E0" w:rsidRPr="00051E32">
          <w:rPr>
            <w:rFonts w:hint="cs"/>
            <w:color w:val="0070C0"/>
            <w:sz w:val="18"/>
            <w:rtl/>
          </w:rPr>
          <w:t>1</w:t>
        </w:r>
        <w:r w:rsidR="00D970BB" w:rsidRPr="00051E32">
          <w:rPr>
            <w:rFonts w:hint="cs"/>
            <w:color w:val="0070C0"/>
            <w:sz w:val="18"/>
            <w:rtl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6D19" w14:textId="77777777" w:rsidR="004C1349" w:rsidRPr="00051E32" w:rsidRDefault="004C13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D96"/>
    <w:multiLevelType w:val="hybridMultilevel"/>
    <w:tmpl w:val="5E86D39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317C1"/>
    <w:multiLevelType w:val="hybridMultilevel"/>
    <w:tmpl w:val="09289548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E706A"/>
    <w:multiLevelType w:val="hybridMultilevel"/>
    <w:tmpl w:val="D3C2338E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87EA9"/>
    <w:multiLevelType w:val="hybridMultilevel"/>
    <w:tmpl w:val="E280CC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32061"/>
    <w:multiLevelType w:val="hybridMultilevel"/>
    <w:tmpl w:val="A2BA6314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553FB"/>
    <w:multiLevelType w:val="hybridMultilevel"/>
    <w:tmpl w:val="37A65E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92EE9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A55"/>
    <w:multiLevelType w:val="hybridMultilevel"/>
    <w:tmpl w:val="FED8555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F2838"/>
    <w:multiLevelType w:val="hybridMultilevel"/>
    <w:tmpl w:val="6FF0A8E4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F79BD"/>
    <w:multiLevelType w:val="hybridMultilevel"/>
    <w:tmpl w:val="15DCF07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B0BC0"/>
    <w:multiLevelType w:val="hybridMultilevel"/>
    <w:tmpl w:val="E45413DA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C6FF9"/>
    <w:multiLevelType w:val="hybridMultilevel"/>
    <w:tmpl w:val="C67E6C82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F04847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F56DC8"/>
    <w:multiLevelType w:val="hybridMultilevel"/>
    <w:tmpl w:val="B31487B6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471FDF"/>
    <w:multiLevelType w:val="hybridMultilevel"/>
    <w:tmpl w:val="AA1EB7B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E20AA"/>
    <w:multiLevelType w:val="hybridMultilevel"/>
    <w:tmpl w:val="DBD4D1D8"/>
    <w:lvl w:ilvl="0" w:tplc="B73C0108">
      <w:start w:val="1"/>
      <w:numFmt w:val="decimal"/>
      <w:pStyle w:val="OCHAnumberedlist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0F1A3D"/>
    <w:multiLevelType w:val="hybridMultilevel"/>
    <w:tmpl w:val="B83C86F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067394"/>
    <w:multiLevelType w:val="hybridMultilevel"/>
    <w:tmpl w:val="1F0EE4B4"/>
    <w:lvl w:ilvl="0" w:tplc="E008372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02F78"/>
    <w:multiLevelType w:val="hybridMultilevel"/>
    <w:tmpl w:val="8E5259AC"/>
    <w:lvl w:ilvl="0" w:tplc="7292BB7A">
      <w:start w:val="1"/>
      <w:numFmt w:val="bullet"/>
      <w:pStyle w:val="OCHA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4875918">
    <w:abstractNumId w:val="1"/>
  </w:num>
  <w:num w:numId="2" w16cid:durableId="1639914111">
    <w:abstractNumId w:val="12"/>
  </w:num>
  <w:num w:numId="3" w16cid:durableId="1373263402">
    <w:abstractNumId w:val="6"/>
  </w:num>
  <w:num w:numId="4" w16cid:durableId="1146436490">
    <w:abstractNumId w:val="15"/>
  </w:num>
  <w:num w:numId="5" w16cid:durableId="1957522713">
    <w:abstractNumId w:val="9"/>
  </w:num>
  <w:num w:numId="6" w16cid:durableId="855845968">
    <w:abstractNumId w:val="2"/>
  </w:num>
  <w:num w:numId="7" w16cid:durableId="1946687586">
    <w:abstractNumId w:val="14"/>
  </w:num>
  <w:num w:numId="8" w16cid:durableId="1249464624">
    <w:abstractNumId w:val="13"/>
  </w:num>
  <w:num w:numId="9" w16cid:durableId="909463271">
    <w:abstractNumId w:val="10"/>
  </w:num>
  <w:num w:numId="10" w16cid:durableId="1664813150">
    <w:abstractNumId w:val="4"/>
  </w:num>
  <w:num w:numId="11" w16cid:durableId="1957251833">
    <w:abstractNumId w:val="18"/>
  </w:num>
  <w:num w:numId="12" w16cid:durableId="1197963887">
    <w:abstractNumId w:val="17"/>
  </w:num>
  <w:num w:numId="13" w16cid:durableId="799566819">
    <w:abstractNumId w:val="8"/>
  </w:num>
  <w:num w:numId="14" w16cid:durableId="1018392407">
    <w:abstractNumId w:val="3"/>
  </w:num>
  <w:num w:numId="15" w16cid:durableId="2012752743">
    <w:abstractNumId w:val="16"/>
  </w:num>
  <w:num w:numId="16" w16cid:durableId="1531142258">
    <w:abstractNumId w:val="0"/>
  </w:num>
  <w:num w:numId="17" w16cid:durableId="446311945">
    <w:abstractNumId w:val="7"/>
  </w:num>
  <w:num w:numId="18" w16cid:durableId="1340547996">
    <w:abstractNumId w:val="5"/>
  </w:num>
  <w:num w:numId="19" w16cid:durableId="5568162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0BB"/>
    <w:rsid w:val="00051E32"/>
    <w:rsid w:val="001F6E80"/>
    <w:rsid w:val="00222C53"/>
    <w:rsid w:val="00327EFC"/>
    <w:rsid w:val="00343738"/>
    <w:rsid w:val="00366DB6"/>
    <w:rsid w:val="00395450"/>
    <w:rsid w:val="00433F16"/>
    <w:rsid w:val="004A72F4"/>
    <w:rsid w:val="004C1349"/>
    <w:rsid w:val="0066238F"/>
    <w:rsid w:val="006B0430"/>
    <w:rsid w:val="006C7FD9"/>
    <w:rsid w:val="0080230B"/>
    <w:rsid w:val="00837E94"/>
    <w:rsid w:val="008413E4"/>
    <w:rsid w:val="00871AB8"/>
    <w:rsid w:val="00877CAD"/>
    <w:rsid w:val="008A0370"/>
    <w:rsid w:val="008E71AD"/>
    <w:rsid w:val="00916F2F"/>
    <w:rsid w:val="00945E4E"/>
    <w:rsid w:val="00A470B9"/>
    <w:rsid w:val="00A84F32"/>
    <w:rsid w:val="00B7085A"/>
    <w:rsid w:val="00C1147B"/>
    <w:rsid w:val="00C533C4"/>
    <w:rsid w:val="00C70F9B"/>
    <w:rsid w:val="00CF4FD1"/>
    <w:rsid w:val="00D4262E"/>
    <w:rsid w:val="00D464E0"/>
    <w:rsid w:val="00D53610"/>
    <w:rsid w:val="00D81648"/>
    <w:rsid w:val="00D970BB"/>
    <w:rsid w:val="00DB307E"/>
    <w:rsid w:val="00DC1B69"/>
    <w:rsid w:val="00DE29C5"/>
    <w:rsid w:val="00E609BF"/>
    <w:rsid w:val="00E71E25"/>
    <w:rsid w:val="00EA54CE"/>
    <w:rsid w:val="00F02F7E"/>
    <w:rsid w:val="00F8500C"/>
    <w:rsid w:val="00FC0A81"/>
    <w:rsid w:val="00FD0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7A78"/>
  <w15:chartTrackingRefBased/>
  <w15:docId w15:val="{9069CA1C-0D75-4811-B382-4420E4574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E32"/>
    <w:pPr>
      <w:bidi/>
      <w:spacing w:after="200" w:line="276" w:lineRule="auto"/>
    </w:pPr>
    <w:rPr>
      <w:rFonts w:ascii="Arial" w:hAnsi="Arial" w:cs="Arial"/>
      <w:sz w:val="20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1E32"/>
    <w:pPr>
      <w:keepNext/>
      <w:keepLines/>
      <w:spacing w:before="360" w:after="110"/>
      <w:ind w:left="576" w:hanging="576"/>
      <w:outlineLvl w:val="1"/>
    </w:pPr>
    <w:rPr>
      <w:rFonts w:eastAsiaTheme="majorEastAsia"/>
      <w:b/>
      <w:bCs/>
      <w:sz w:val="22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970B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70BB"/>
    <w:rPr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D970BB"/>
    <w:pPr>
      <w:spacing w:after="0" w:line="240" w:lineRule="auto"/>
      <w:jc w:val="both"/>
    </w:pPr>
    <w:rPr>
      <w:rFonts w:eastAsiaTheme="minorEastAsia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70BB"/>
    <w:rPr>
      <w:rFonts w:ascii="Arial" w:eastAsiaTheme="minorEastAsia" w:hAnsi="Arial" w:cs="Arial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D970BB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70BB"/>
    <w:pPr>
      <w:contextualSpacing/>
    </w:pPr>
    <w:rPr>
      <w:rFonts w:eastAsiaTheme="minorEastAsia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970BB"/>
    <w:rPr>
      <w:rFonts w:ascii="Arial" w:eastAsiaTheme="minorEastAsia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0BB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51E32"/>
    <w:rPr>
      <w:rFonts w:ascii="Arial" w:eastAsiaTheme="majorEastAsia" w:hAnsi="Arial" w:cs="Arial"/>
      <w:b/>
      <w:bCs/>
      <w:szCs w:val="26"/>
      <w:lang w:val="en-GB"/>
    </w:rPr>
  </w:style>
  <w:style w:type="paragraph" w:customStyle="1" w:styleId="OCHAnumberedlist">
    <w:name w:val="OCHA numbered list"/>
    <w:basedOn w:val="Normal"/>
    <w:link w:val="OCHAnumberedlistChar"/>
    <w:qFormat/>
    <w:rsid w:val="00222C53"/>
    <w:pPr>
      <w:numPr>
        <w:numId w:val="4"/>
      </w:numPr>
      <w:contextualSpacing/>
    </w:pPr>
    <w:rPr>
      <w:rFonts w:eastAsiaTheme="minorEastAsia"/>
      <w:szCs w:val="20"/>
    </w:rPr>
  </w:style>
  <w:style w:type="character" w:customStyle="1" w:styleId="OCHAnumberedlistChar">
    <w:name w:val="OCHA numbered list Char"/>
    <w:basedOn w:val="DefaultParagraphFont"/>
    <w:link w:val="OCHAnumberedlist"/>
    <w:rsid w:val="00222C53"/>
    <w:rPr>
      <w:rFonts w:ascii="Arial" w:eastAsiaTheme="minorEastAsia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41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470B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470B9"/>
    <w:rPr>
      <w:rFonts w:eastAsiaTheme="minorEastAsia"/>
    </w:rPr>
  </w:style>
  <w:style w:type="paragraph" w:customStyle="1" w:styleId="OCHAbullet">
    <w:name w:val="OCHA bullet"/>
    <w:basedOn w:val="ListParagraph"/>
    <w:link w:val="OCHAbulletChar"/>
    <w:qFormat/>
    <w:rsid w:val="00A470B9"/>
    <w:pPr>
      <w:numPr>
        <w:numId w:val="11"/>
      </w:numPr>
    </w:pPr>
  </w:style>
  <w:style w:type="character" w:customStyle="1" w:styleId="OCHAbulletChar">
    <w:name w:val="OCHA bullet Char"/>
    <w:basedOn w:val="ListParagraphChar"/>
    <w:link w:val="OCHAbullet"/>
    <w:rsid w:val="00A470B9"/>
    <w:rPr>
      <w:rFonts w:ascii="Arial" w:eastAsiaTheme="minorEastAsia" w:hAnsi="Arial" w:cs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B7C7DF9AA3604DBA9EFFD7647AF866" ma:contentTypeVersion="15" ma:contentTypeDescription="Create a new document." ma:contentTypeScope="" ma:versionID="7ff2ec420e656037f61f48eaede6f3ce">
  <xsd:schema xmlns:xsd="http://www.w3.org/2001/XMLSchema" xmlns:xs="http://www.w3.org/2001/XMLSchema" xmlns:p="http://schemas.microsoft.com/office/2006/metadata/properties" xmlns:ns2="f1bae91e-3907-439b-bcc8-55e41ee05a99" xmlns:ns3="1f53fade-b7a2-46aa-9ff1-583a0afc40b4" targetNamespace="http://schemas.microsoft.com/office/2006/metadata/properties" ma:root="true" ma:fieldsID="decaa93142d5c27ad887bff8ec024d4d" ns2:_="" ns3:_="">
    <xsd:import namespace="f1bae91e-3907-439b-bcc8-55e41ee05a99"/>
    <xsd:import namespace="1f53fade-b7a2-46aa-9ff1-583a0afc40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bae91e-3907-439b-bcc8-55e41ee05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3fade-b7a2-46aa-9ff1-583a0afc40b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1bae91e-3907-439b-bcc8-55e41ee05a9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02E0B0-BD62-4142-87C5-98654450A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bae91e-3907-439b-bcc8-55e41ee05a99"/>
    <ds:schemaRef ds:uri="1f53fade-b7a2-46aa-9ff1-583a0afc40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2392FF-AC5E-4567-83F1-CA1CDEBDF805}">
  <ds:schemaRefs>
    <ds:schemaRef ds:uri="http://schemas.microsoft.com/office/2006/metadata/properties"/>
    <ds:schemaRef ds:uri="http://schemas.microsoft.com/office/infopath/2007/PartnerControls"/>
    <ds:schemaRef ds:uri="f1bae91e-3907-439b-bcc8-55e41ee05a99"/>
  </ds:schemaRefs>
</ds:datastoreItem>
</file>

<file path=customXml/itemProps3.xml><?xml version="1.0" encoding="utf-8"?>
<ds:datastoreItem xmlns:ds="http://schemas.openxmlformats.org/officeDocument/2006/customXml" ds:itemID="{CEE8F613-F748-420D-993E-945CA7FAC9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David</dc:creator>
  <cp:keywords/>
  <dc:description/>
  <cp:lastModifiedBy>Ashraf Khedr</cp:lastModifiedBy>
  <cp:revision>10</cp:revision>
  <cp:lastPrinted>2020-05-27T20:08:00Z</cp:lastPrinted>
  <dcterms:created xsi:type="dcterms:W3CDTF">2020-04-07T00:32:00Z</dcterms:created>
  <dcterms:modified xsi:type="dcterms:W3CDTF">2023-02-26T13:33:00Z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0x010100AFB7C7DF9AA3604DBA9EFFD7647AF866</vt:lpwstr>
  </property>
  <property fmtid="{D5CDD505-2E9C-101B-9397-08002B2CF9AE}" pid="3" name="MSIP_Label_3f9331f7-95a2-472a-92bc-d73219eb516b_Enabled">
    <vt:lpwstr>True</vt:lpwstr>
  </property>
  <property fmtid="{D5CDD505-2E9C-101B-9397-08002B2CF9AE}" pid="4" name="MSIP_Label_3f9331f7-95a2-472a-92bc-d73219eb516b_SiteId">
    <vt:lpwstr>0b11c524-9a1c-4e1b-84cb-6336aefc2243</vt:lpwstr>
  </property>
  <property fmtid="{D5CDD505-2E9C-101B-9397-08002B2CF9AE}" pid="5" name="MSIP_Label_3f9331f7-95a2-472a-92bc-d73219eb516b_Owner">
    <vt:lpwstr>Benjamin_LIM@scdf.gov.sg</vt:lpwstr>
  </property>
  <property fmtid="{D5CDD505-2E9C-101B-9397-08002B2CF9AE}" pid="6" name="MSIP_Label_3f9331f7-95a2-472a-92bc-d73219eb516b_SetDate">
    <vt:lpwstr>2020-05-27T20:08:06.4121919Z</vt:lpwstr>
  </property>
  <property fmtid="{D5CDD505-2E9C-101B-9397-08002B2CF9AE}" pid="7" name="MSIP_Label_3f9331f7-95a2-472a-92bc-d73219eb516b_Name">
    <vt:lpwstr>CONFIDENTIAL</vt:lpwstr>
  </property>
  <property fmtid="{D5CDD505-2E9C-101B-9397-08002B2CF9AE}" pid="8" name="MSIP_Label_3f9331f7-95a2-472a-92bc-d73219eb516b_Application">
    <vt:lpwstr>Microsoft Azure Information Protection</vt:lpwstr>
  </property>
  <property fmtid="{D5CDD505-2E9C-101B-9397-08002B2CF9AE}" pid="9" name="MSIP_Label_3f9331f7-95a2-472a-92bc-d73219eb516b_ActionId">
    <vt:lpwstr>db25e598-c096-4537-abd4-266566d0370b</vt:lpwstr>
  </property>
  <property fmtid="{D5CDD505-2E9C-101B-9397-08002B2CF9AE}" pid="10" name="MSIP_Label_3f9331f7-95a2-472a-92bc-d73219eb516b_Extended_MSFT_Method">
    <vt:lpwstr>Automatic</vt:lpwstr>
  </property>
  <property fmtid="{D5CDD505-2E9C-101B-9397-08002B2CF9AE}" pid="11" name="MSIP_Label_4f288355-fb4c-44cd-b9ca-40cfc2aee5f8_Enabled">
    <vt:lpwstr>True</vt:lpwstr>
  </property>
  <property fmtid="{D5CDD505-2E9C-101B-9397-08002B2CF9AE}" pid="12" name="MSIP_Label_4f288355-fb4c-44cd-b9ca-40cfc2aee5f8_SiteId">
    <vt:lpwstr>0b11c524-9a1c-4e1b-84cb-6336aefc2243</vt:lpwstr>
  </property>
  <property fmtid="{D5CDD505-2E9C-101B-9397-08002B2CF9AE}" pid="13" name="MSIP_Label_4f288355-fb4c-44cd-b9ca-40cfc2aee5f8_Owner">
    <vt:lpwstr>Benjamin_LIM@scdf.gov.sg</vt:lpwstr>
  </property>
  <property fmtid="{D5CDD505-2E9C-101B-9397-08002B2CF9AE}" pid="14" name="MSIP_Label_4f288355-fb4c-44cd-b9ca-40cfc2aee5f8_SetDate">
    <vt:lpwstr>2020-05-27T20:08:06.4121919Z</vt:lpwstr>
  </property>
  <property fmtid="{D5CDD505-2E9C-101B-9397-08002B2CF9AE}" pid="15" name="MSIP_Label_4f288355-fb4c-44cd-b9ca-40cfc2aee5f8_Name">
    <vt:lpwstr>NON-SENSITIVE</vt:lpwstr>
  </property>
  <property fmtid="{D5CDD505-2E9C-101B-9397-08002B2CF9AE}" pid="16" name="MSIP_Label_4f288355-fb4c-44cd-b9ca-40cfc2aee5f8_Application">
    <vt:lpwstr>Microsoft Azure Information Protection</vt:lpwstr>
  </property>
  <property fmtid="{D5CDD505-2E9C-101B-9397-08002B2CF9AE}" pid="17" name="MSIP_Label_4f288355-fb4c-44cd-b9ca-40cfc2aee5f8_ActionId">
    <vt:lpwstr>db25e598-c096-4537-abd4-266566d0370b</vt:lpwstr>
  </property>
  <property fmtid="{D5CDD505-2E9C-101B-9397-08002B2CF9AE}" pid="18" name="MSIP_Label_4f288355-fb4c-44cd-b9ca-40cfc2aee5f8_Parent">
    <vt:lpwstr>3f9331f7-95a2-472a-92bc-d73219eb516b</vt:lpwstr>
  </property>
  <property fmtid="{D5CDD505-2E9C-101B-9397-08002B2CF9AE}" pid="19" name="MSIP_Label_4f288355-fb4c-44cd-b9ca-40cfc2aee5f8_Extended_MSFT_Method">
    <vt:lpwstr>Automatic</vt:lpwstr>
  </property>
  <property fmtid="{D5CDD505-2E9C-101B-9397-08002B2CF9AE}" pid="20" name="Sensitivity">
    <vt:lpwstr>CONFIDENTIAL NON-SENSITIVE</vt:lpwstr>
  </property>
</Properties>
</file>