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07E25ED4" w:rsidR="00D970BB" w:rsidRPr="000406A2" w:rsidRDefault="00D970BB" w:rsidP="00D970BB">
      <w:pPr>
        <w:pStyle w:val="Heading2"/>
        <w:spacing w:before="0"/>
        <w:ind w:firstLine="0"/>
        <w:rPr>
          <w:rtl/>
        </w:rPr>
      </w:pPr>
      <w:r w:rsidRPr="000406A2">
        <w:rPr>
          <w:rFonts w:hint="cs"/>
          <w:rtl/>
        </w:rPr>
        <w:t>الملحق (ب)20:</w:t>
      </w:r>
      <w:r w:rsidRPr="000406A2">
        <w:rPr>
          <w:rtl/>
        </w:rPr>
        <w:t xml:space="preserve"> </w:t>
      </w:r>
      <w:r w:rsidRPr="000406A2">
        <w:rPr>
          <w:rFonts w:hint="cs"/>
          <w:rtl/>
        </w:rPr>
        <w:t>مستوى التقييم والبحث والإنقاذ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"/>
        <w:gridCol w:w="2353"/>
        <w:gridCol w:w="3701"/>
        <w:gridCol w:w="2339"/>
      </w:tblGrid>
      <w:tr w:rsidR="00D97C60" w:rsidRPr="000406A2" w14:paraId="132A63B7" w14:textId="77777777" w:rsidTr="003B0E57">
        <w:tc>
          <w:tcPr>
            <w:tcW w:w="959" w:type="dxa"/>
            <w:tcBorders>
              <w:bottom w:val="single" w:sz="4" w:space="0" w:color="auto"/>
            </w:tcBorders>
            <w:shd w:val="clear" w:color="auto" w:fill="0070C0"/>
          </w:tcPr>
          <w:p w14:paraId="7AA925A4" w14:textId="77777777" w:rsidR="00D97C60" w:rsidRPr="000406A2" w:rsidRDefault="00D97C60" w:rsidP="004B3524">
            <w:pPr>
              <w:spacing w:before="60" w:after="60"/>
              <w:rPr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مستويات التقييم والبحث والإنقاذ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0070C0"/>
          </w:tcPr>
          <w:p w14:paraId="4616023C" w14:textId="77777777" w:rsidR="00D97C60" w:rsidRPr="000406A2" w:rsidRDefault="00D97C60" w:rsidP="004B3524">
            <w:pPr>
              <w:spacing w:before="60" w:after="60"/>
              <w:rPr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الأوصاف</w:t>
            </w:r>
          </w:p>
        </w:tc>
        <w:tc>
          <w:tcPr>
            <w:tcW w:w="3813" w:type="dxa"/>
            <w:tcBorders>
              <w:bottom w:val="single" w:sz="4" w:space="0" w:color="auto"/>
            </w:tcBorders>
            <w:shd w:val="clear" w:color="auto" w:fill="0070C0"/>
          </w:tcPr>
          <w:p w14:paraId="556082CD" w14:textId="77777777" w:rsidR="00D97C60" w:rsidRPr="000406A2" w:rsidRDefault="00D97C60" w:rsidP="004B3524">
            <w:pPr>
              <w:spacing w:before="60" w:after="60"/>
              <w:rPr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التعريف والغرض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0070C0"/>
          </w:tcPr>
          <w:p w14:paraId="7286C57E" w14:textId="77777777" w:rsidR="00D97C60" w:rsidRPr="000406A2" w:rsidRDefault="00D97C60" w:rsidP="004B3524">
            <w:pPr>
              <w:spacing w:before="60" w:after="60"/>
              <w:jc w:val="center"/>
              <w:rPr>
                <w:rFonts w:eastAsia="Times New Roman"/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التنفيذ</w:t>
            </w:r>
            <w:r w:rsidRPr="000406A2">
              <w:rPr>
                <w:b/>
                <w:bCs/>
                <w:color w:val="FFFFFF" w:themeColor="background1"/>
                <w:rtl/>
              </w:rPr>
              <w:t xml:space="preserve"> </w:t>
            </w:r>
          </w:p>
          <w:p w14:paraId="37535681" w14:textId="77777777" w:rsidR="00D97C60" w:rsidRPr="00C509B2" w:rsidRDefault="00D97C60" w:rsidP="004B3524">
            <w:pPr>
              <w:spacing w:before="60" w:after="60"/>
              <w:jc w:val="center"/>
              <w:rPr>
                <w:rFonts w:eastAsia="Times New Roman"/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الجهة المسؤولة/ الموعد</w:t>
            </w:r>
          </w:p>
        </w:tc>
      </w:tr>
      <w:tr w:rsidR="00D97C60" w:rsidRPr="000406A2" w14:paraId="69DF6ADF" w14:textId="77777777" w:rsidTr="003B0E57">
        <w:tc>
          <w:tcPr>
            <w:tcW w:w="959" w:type="dxa"/>
            <w:shd w:val="clear" w:color="auto" w:fill="0070C0"/>
          </w:tcPr>
          <w:p w14:paraId="5C401695" w14:textId="77777777" w:rsidR="00D97C60" w:rsidRPr="00C509B2" w:rsidRDefault="00D97C60" w:rsidP="004B3524">
            <w:pPr>
              <w:spacing w:before="60" w:after="60"/>
              <w:rPr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1</w:t>
            </w:r>
          </w:p>
        </w:tc>
        <w:tc>
          <w:tcPr>
            <w:tcW w:w="2410" w:type="dxa"/>
            <w:shd w:val="clear" w:color="auto" w:fill="F3F3F3"/>
          </w:tcPr>
          <w:p w14:paraId="21AF2753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التقييم على مستوى المنطقة.</w:t>
            </w:r>
          </w:p>
        </w:tc>
        <w:tc>
          <w:tcPr>
            <w:tcW w:w="3813" w:type="dxa"/>
            <w:shd w:val="clear" w:color="auto" w:fill="F3F3F3"/>
          </w:tcPr>
          <w:p w14:paraId="578462C8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استبيان أولي للمناطق المُتضرِّرة بغرض إعداد خطة تقسيم القطاعات، وخيارات قاعدة العمليات، وخطة العمل الإجمالية.</w:t>
            </w:r>
          </w:p>
        </w:tc>
        <w:tc>
          <w:tcPr>
            <w:tcW w:w="2394" w:type="dxa"/>
            <w:shd w:val="clear" w:color="auto" w:fill="F3F3F3"/>
          </w:tcPr>
          <w:p w14:paraId="0CCE8560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الوكالة المحلية لإدارة الطوارئ/ فريق الأمم المتحدة المعني بالتقييم والتنسيق في حالات الكوارث/ بعض فرق الاستجابة الأولية للبحث والإنقاذ في المناطق الحضرية في البلد عند الاندلاع.</w:t>
            </w:r>
          </w:p>
        </w:tc>
      </w:tr>
      <w:tr w:rsidR="00D97C60" w:rsidRPr="000406A2" w14:paraId="55071B01" w14:textId="77777777" w:rsidTr="003B0E57">
        <w:tc>
          <w:tcPr>
            <w:tcW w:w="959" w:type="dxa"/>
            <w:shd w:val="clear" w:color="auto" w:fill="0070C0"/>
          </w:tcPr>
          <w:p w14:paraId="3B13D34A" w14:textId="77777777" w:rsidR="00D97C60" w:rsidRPr="00C509B2" w:rsidRDefault="00D97C60" w:rsidP="004B3524">
            <w:pPr>
              <w:spacing w:before="60" w:after="60"/>
              <w:rPr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2</w:t>
            </w:r>
          </w:p>
        </w:tc>
        <w:tc>
          <w:tcPr>
            <w:tcW w:w="2410" w:type="dxa"/>
            <w:shd w:val="clear" w:color="auto" w:fill="F3F3F3"/>
          </w:tcPr>
          <w:p w14:paraId="029D9567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تقييم القطاع.</w:t>
            </w:r>
          </w:p>
        </w:tc>
        <w:tc>
          <w:tcPr>
            <w:tcW w:w="3813" w:type="dxa"/>
            <w:shd w:val="clear" w:color="auto" w:fill="F3F3F3"/>
          </w:tcPr>
          <w:p w14:paraId="727949E3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تقييم منهجي سريع الوتيرة لتحديد مواقع إنقاذ الأحياء الممكنة في القطاع المعيّن.</w:t>
            </w:r>
          </w:p>
        </w:tc>
        <w:tc>
          <w:tcPr>
            <w:tcW w:w="2394" w:type="dxa"/>
            <w:shd w:val="clear" w:color="auto" w:fill="F3F3F3"/>
          </w:tcPr>
          <w:p w14:paraId="32146F85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فرق البحث والإنقاذ في المناطق الحضرية المكلفة بالقطاع المعني.</w:t>
            </w:r>
          </w:p>
        </w:tc>
      </w:tr>
      <w:tr w:rsidR="00D97C60" w:rsidRPr="000406A2" w14:paraId="5944F339" w14:textId="77777777" w:rsidTr="003B0E57">
        <w:tc>
          <w:tcPr>
            <w:tcW w:w="959" w:type="dxa"/>
            <w:shd w:val="clear" w:color="auto" w:fill="0070C0"/>
          </w:tcPr>
          <w:p w14:paraId="0CA3DF77" w14:textId="77777777" w:rsidR="00D97C60" w:rsidRPr="00C509B2" w:rsidRDefault="00D97C60" w:rsidP="004B3524">
            <w:pPr>
              <w:spacing w:before="60" w:after="60"/>
              <w:rPr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3</w:t>
            </w:r>
          </w:p>
        </w:tc>
        <w:tc>
          <w:tcPr>
            <w:tcW w:w="2410" w:type="dxa"/>
            <w:shd w:val="clear" w:color="auto" w:fill="F3F3F3"/>
          </w:tcPr>
          <w:p w14:paraId="05C09381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البحث والإنقاذ الأولي</w:t>
            </w:r>
          </w:p>
        </w:tc>
        <w:tc>
          <w:tcPr>
            <w:tcW w:w="3813" w:type="dxa"/>
            <w:shd w:val="clear" w:color="auto" w:fill="F3F3F3"/>
          </w:tcPr>
          <w:p w14:paraId="47E762FA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التنفيذ في المراحل المبكرة – التقدم السريع إلى حد ما في موقع العمل المخصص لمضاعفة فرص إنقاذ الحياة إلى أقصى حد.</w:t>
            </w:r>
          </w:p>
        </w:tc>
        <w:tc>
          <w:tcPr>
            <w:tcW w:w="2394" w:type="dxa"/>
            <w:shd w:val="clear" w:color="auto" w:fill="F3F3F3"/>
          </w:tcPr>
          <w:p w14:paraId="12CCE39F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فرق البحث والإنقاذ في المناطق الحضرية المكلفة بالجانب المعني.</w:t>
            </w:r>
          </w:p>
        </w:tc>
      </w:tr>
      <w:tr w:rsidR="00D97C60" w:rsidRPr="000406A2" w14:paraId="64B0942D" w14:textId="77777777" w:rsidTr="003B0E57">
        <w:tc>
          <w:tcPr>
            <w:tcW w:w="959" w:type="dxa"/>
            <w:shd w:val="clear" w:color="auto" w:fill="0070C0"/>
          </w:tcPr>
          <w:p w14:paraId="4533AED8" w14:textId="77777777" w:rsidR="00D97C60" w:rsidRPr="00C509B2" w:rsidRDefault="00D97C60" w:rsidP="004B3524">
            <w:pPr>
              <w:spacing w:before="60" w:after="60"/>
              <w:rPr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4</w:t>
            </w:r>
          </w:p>
        </w:tc>
        <w:tc>
          <w:tcPr>
            <w:tcW w:w="2410" w:type="dxa"/>
            <w:shd w:val="clear" w:color="auto" w:fill="F3F3F3"/>
          </w:tcPr>
          <w:p w14:paraId="6AC765D7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البحث والإنقاذ الثانوي.</w:t>
            </w:r>
          </w:p>
        </w:tc>
        <w:tc>
          <w:tcPr>
            <w:tcW w:w="3813" w:type="dxa"/>
            <w:shd w:val="clear" w:color="auto" w:fill="F3F3F3"/>
          </w:tcPr>
          <w:p w14:paraId="7E9ACCFB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البحث الشامل في جميع الفراغات التي يمكن النجاة فيها، ويتضمن مجموعة كاملة من قدرات البحث والإنقاذ في المناطق الحضرية في موقع عمل واحد عادة.</w:t>
            </w:r>
          </w:p>
        </w:tc>
        <w:tc>
          <w:tcPr>
            <w:tcW w:w="2394" w:type="dxa"/>
            <w:shd w:val="clear" w:color="auto" w:fill="F3F3F3"/>
          </w:tcPr>
          <w:p w14:paraId="13B6BE56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فرق البحث والإنقاذ في المناطق الحضرية المكلفة بالجانب المعني.</w:t>
            </w:r>
          </w:p>
        </w:tc>
      </w:tr>
      <w:tr w:rsidR="00D97C60" w:rsidRPr="000406A2" w14:paraId="477A6004" w14:textId="77777777" w:rsidTr="003B0E57">
        <w:tc>
          <w:tcPr>
            <w:tcW w:w="959" w:type="dxa"/>
            <w:shd w:val="clear" w:color="auto" w:fill="0070C0"/>
          </w:tcPr>
          <w:p w14:paraId="65315F42" w14:textId="77777777" w:rsidR="00D97C60" w:rsidRPr="00C509B2" w:rsidRDefault="00D97C60" w:rsidP="004B3524">
            <w:pPr>
              <w:spacing w:before="60" w:after="60"/>
              <w:rPr>
                <w:color w:val="FFFFFF" w:themeColor="background1"/>
                <w:szCs w:val="20"/>
                <w:rtl/>
              </w:rPr>
            </w:pPr>
            <w:r w:rsidRPr="000406A2">
              <w:rPr>
                <w:rFonts w:hint="cs"/>
                <w:b/>
                <w:bCs/>
                <w:color w:val="FFFFFF" w:themeColor="background1"/>
                <w:rtl/>
              </w:rPr>
              <w:t>5</w:t>
            </w:r>
          </w:p>
        </w:tc>
        <w:tc>
          <w:tcPr>
            <w:tcW w:w="2410" w:type="dxa"/>
            <w:shd w:val="clear" w:color="auto" w:fill="F3F3F3"/>
          </w:tcPr>
          <w:p w14:paraId="322049CF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البحث والاستعادة للموقع بالكامل.</w:t>
            </w:r>
          </w:p>
        </w:tc>
        <w:tc>
          <w:tcPr>
            <w:tcW w:w="3813" w:type="dxa"/>
            <w:shd w:val="clear" w:color="auto" w:fill="F3F3F3"/>
          </w:tcPr>
          <w:p w14:paraId="1BBC5415" w14:textId="77777777" w:rsidR="00D97C60" w:rsidRPr="00514CF0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إجراء بحث كامل للموقع بأكمله لتحديد مواقع جميع الضحايا الأحياء والأموات.</w:t>
            </w:r>
            <w:r w:rsidRPr="000406A2">
              <w:rPr>
                <w:rtl/>
              </w:rPr>
              <w:t xml:space="preserve"> </w:t>
            </w:r>
            <w:r w:rsidRPr="000406A2">
              <w:rPr>
                <w:rFonts w:hint="cs"/>
                <w:rtl/>
              </w:rPr>
              <w:t>خياران لإزالة طبقات الهياكل المنهارة بالكامل، أو إخلاء الغرف في الهياكل غير المنهارة واحدة تلو الأخرى.</w:t>
            </w:r>
            <w:r w:rsidRPr="000406A2">
              <w:rPr>
                <w:rtl/>
              </w:rPr>
              <w:t xml:space="preserve"> </w:t>
            </w:r>
          </w:p>
        </w:tc>
        <w:tc>
          <w:tcPr>
            <w:tcW w:w="2394" w:type="dxa"/>
            <w:shd w:val="clear" w:color="auto" w:fill="F3F3F3"/>
          </w:tcPr>
          <w:p w14:paraId="22F260DA" w14:textId="77777777" w:rsidR="00D97C60" w:rsidRPr="000406A2" w:rsidRDefault="00D97C60" w:rsidP="004B3524">
            <w:pPr>
              <w:spacing w:before="60" w:after="60"/>
              <w:rPr>
                <w:szCs w:val="20"/>
                <w:rtl/>
              </w:rPr>
            </w:pPr>
            <w:r w:rsidRPr="000406A2">
              <w:rPr>
                <w:rFonts w:hint="cs"/>
                <w:rtl/>
              </w:rPr>
              <w:t>الوكالة المحلية لإدارة الطوارئ مع فرق البحث والإنقاذ في المناطق الحضرية في بعض الأحيان في مرحلة الإنقاذ.</w:t>
            </w:r>
          </w:p>
        </w:tc>
      </w:tr>
    </w:tbl>
    <w:p w14:paraId="139D5771" w14:textId="2FF23F31" w:rsidR="00A470B9" w:rsidRPr="000406A2" w:rsidRDefault="00A470B9" w:rsidP="00AA32D2">
      <w:pPr>
        <w:spacing w:before="100" w:beforeAutospacing="1" w:after="100" w:afterAutospacing="1"/>
        <w:rPr>
          <w:b/>
          <w:bCs/>
          <w:szCs w:val="20"/>
        </w:rPr>
      </w:pPr>
    </w:p>
    <w:sectPr w:rsidR="00A470B9" w:rsidRPr="000406A2" w:rsidSect="000406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4C6B6" w14:textId="77777777" w:rsidR="005E2C4D" w:rsidRDefault="005E2C4D" w:rsidP="00D970BB">
      <w:pPr>
        <w:spacing w:after="0" w:line="240" w:lineRule="auto"/>
      </w:pPr>
      <w:r>
        <w:separator/>
      </w:r>
    </w:p>
  </w:endnote>
  <w:endnote w:type="continuationSeparator" w:id="0">
    <w:p w14:paraId="1FACBE0F" w14:textId="77777777" w:rsidR="005E2C4D" w:rsidRDefault="005E2C4D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0406A2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0406A2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2D0B0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0406A2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0406A2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0406A2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0406A2" w:rsidRDefault="00D970BB" w:rsidP="00D970BB">
    <w:pPr>
      <w:pStyle w:val="Footer"/>
      <w:jc w:val="center"/>
      <w:rPr>
        <w:color w:val="0070C0"/>
        <w:sz w:val="16"/>
        <w:rtl/>
      </w:rPr>
    </w:pPr>
    <w:r w:rsidRPr="000406A2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0406A2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4CCDA" w14:textId="77777777" w:rsidR="005E2C4D" w:rsidRDefault="005E2C4D" w:rsidP="00D970BB">
      <w:pPr>
        <w:spacing w:after="0" w:line="240" w:lineRule="auto"/>
      </w:pPr>
      <w:r>
        <w:separator/>
      </w:r>
    </w:p>
  </w:footnote>
  <w:footnote w:type="continuationSeparator" w:id="0">
    <w:p w14:paraId="3012BDAB" w14:textId="77777777" w:rsidR="005E2C4D" w:rsidRDefault="005E2C4D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0406A2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5041EB7A" w:rsidR="00D970BB" w:rsidRPr="000406A2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0630C74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0406A2">
          <w:rPr>
            <w:rFonts w:hint="cs"/>
            <w:color w:val="0070C0"/>
            <w:sz w:val="18"/>
            <w:rtl/>
          </w:rPr>
          <w:fldChar w:fldCharType="begin"/>
        </w:r>
        <w:r w:rsidRPr="000406A2">
          <w:rPr>
            <w:rtl/>
          </w:rPr>
          <w:instrText xml:space="preserve"> </w:instrText>
        </w:r>
        <w:r w:rsidR="00D970BB" w:rsidRPr="000406A2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0406A2">
          <w:rPr>
            <w:rFonts w:hint="cs"/>
            <w:color w:val="0070C0"/>
            <w:sz w:val="18"/>
          </w:rPr>
          <w:fldChar w:fldCharType="separate"/>
        </w:r>
        <w:r w:rsidR="006171FB" w:rsidRPr="000406A2">
          <w:rPr>
            <w:rFonts w:hint="cs"/>
            <w:color w:val="0070C0"/>
            <w:sz w:val="18"/>
            <w:rtl/>
          </w:rPr>
          <w:t>1</w:t>
        </w:r>
        <w:r w:rsidR="00D970BB" w:rsidRPr="000406A2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0406A2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140551">
    <w:abstractNumId w:val="1"/>
  </w:num>
  <w:num w:numId="2" w16cid:durableId="852449773">
    <w:abstractNumId w:val="13"/>
  </w:num>
  <w:num w:numId="3" w16cid:durableId="108934855">
    <w:abstractNumId w:val="6"/>
  </w:num>
  <w:num w:numId="4" w16cid:durableId="1537694799">
    <w:abstractNumId w:val="16"/>
  </w:num>
  <w:num w:numId="5" w16cid:durableId="1805583488">
    <w:abstractNumId w:val="10"/>
  </w:num>
  <w:num w:numId="6" w16cid:durableId="369688961">
    <w:abstractNumId w:val="2"/>
  </w:num>
  <w:num w:numId="7" w16cid:durableId="839663206">
    <w:abstractNumId w:val="15"/>
  </w:num>
  <w:num w:numId="8" w16cid:durableId="589196963">
    <w:abstractNumId w:val="14"/>
  </w:num>
  <w:num w:numId="9" w16cid:durableId="1674338013">
    <w:abstractNumId w:val="11"/>
  </w:num>
  <w:num w:numId="10" w16cid:durableId="835264383">
    <w:abstractNumId w:val="4"/>
  </w:num>
  <w:num w:numId="11" w16cid:durableId="529295365">
    <w:abstractNumId w:val="19"/>
  </w:num>
  <w:num w:numId="12" w16cid:durableId="1858425278">
    <w:abstractNumId w:val="18"/>
  </w:num>
  <w:num w:numId="13" w16cid:durableId="1316256602">
    <w:abstractNumId w:val="9"/>
  </w:num>
  <w:num w:numId="14" w16cid:durableId="507673094">
    <w:abstractNumId w:val="3"/>
  </w:num>
  <w:num w:numId="15" w16cid:durableId="151679464">
    <w:abstractNumId w:val="17"/>
  </w:num>
  <w:num w:numId="16" w16cid:durableId="1176113607">
    <w:abstractNumId w:val="0"/>
  </w:num>
  <w:num w:numId="17" w16cid:durableId="293678618">
    <w:abstractNumId w:val="8"/>
  </w:num>
  <w:num w:numId="18" w16cid:durableId="1291132196">
    <w:abstractNumId w:val="5"/>
  </w:num>
  <w:num w:numId="19" w16cid:durableId="1222669542">
    <w:abstractNumId w:val="12"/>
  </w:num>
  <w:num w:numId="20" w16cid:durableId="10058642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06A2"/>
    <w:rsid w:val="00043059"/>
    <w:rsid w:val="00076B59"/>
    <w:rsid w:val="00087A8D"/>
    <w:rsid w:val="000C248D"/>
    <w:rsid w:val="000C55C8"/>
    <w:rsid w:val="001417F2"/>
    <w:rsid w:val="00144D65"/>
    <w:rsid w:val="00171266"/>
    <w:rsid w:val="00185CD9"/>
    <w:rsid w:val="001B5848"/>
    <w:rsid w:val="001C3087"/>
    <w:rsid w:val="001D19FB"/>
    <w:rsid w:val="001D3ACC"/>
    <w:rsid w:val="001D734D"/>
    <w:rsid w:val="001F6E80"/>
    <w:rsid w:val="00222C53"/>
    <w:rsid w:val="00262441"/>
    <w:rsid w:val="00316AF8"/>
    <w:rsid w:val="00327EFC"/>
    <w:rsid w:val="00343738"/>
    <w:rsid w:val="00366DB6"/>
    <w:rsid w:val="00395450"/>
    <w:rsid w:val="00433F16"/>
    <w:rsid w:val="00444F54"/>
    <w:rsid w:val="00465223"/>
    <w:rsid w:val="004674E0"/>
    <w:rsid w:val="00481416"/>
    <w:rsid w:val="004B3524"/>
    <w:rsid w:val="004C1349"/>
    <w:rsid w:val="004E6EDE"/>
    <w:rsid w:val="004F413C"/>
    <w:rsid w:val="004F6825"/>
    <w:rsid w:val="005528BD"/>
    <w:rsid w:val="00565BC2"/>
    <w:rsid w:val="00577CE1"/>
    <w:rsid w:val="005A2358"/>
    <w:rsid w:val="005E2C4D"/>
    <w:rsid w:val="0060366D"/>
    <w:rsid w:val="006171FB"/>
    <w:rsid w:val="00660B9C"/>
    <w:rsid w:val="0066238F"/>
    <w:rsid w:val="006B0430"/>
    <w:rsid w:val="006C7FD9"/>
    <w:rsid w:val="006D65D2"/>
    <w:rsid w:val="00721943"/>
    <w:rsid w:val="007453B7"/>
    <w:rsid w:val="00746BB3"/>
    <w:rsid w:val="00756446"/>
    <w:rsid w:val="00782610"/>
    <w:rsid w:val="00793CC4"/>
    <w:rsid w:val="007D2627"/>
    <w:rsid w:val="0080230B"/>
    <w:rsid w:val="00837E94"/>
    <w:rsid w:val="008413E4"/>
    <w:rsid w:val="0086219A"/>
    <w:rsid w:val="00871AB8"/>
    <w:rsid w:val="00877CAD"/>
    <w:rsid w:val="008A0370"/>
    <w:rsid w:val="008B3C88"/>
    <w:rsid w:val="008C258A"/>
    <w:rsid w:val="00916F2F"/>
    <w:rsid w:val="00945E4E"/>
    <w:rsid w:val="009A599D"/>
    <w:rsid w:val="009F3DA8"/>
    <w:rsid w:val="00A470B9"/>
    <w:rsid w:val="00A84F32"/>
    <w:rsid w:val="00AA32D2"/>
    <w:rsid w:val="00AC3622"/>
    <w:rsid w:val="00AF1596"/>
    <w:rsid w:val="00B7085A"/>
    <w:rsid w:val="00B71AB0"/>
    <w:rsid w:val="00BD5405"/>
    <w:rsid w:val="00C52133"/>
    <w:rsid w:val="00C57A4B"/>
    <w:rsid w:val="00C70F9B"/>
    <w:rsid w:val="00C8352A"/>
    <w:rsid w:val="00C96D89"/>
    <w:rsid w:val="00CA0824"/>
    <w:rsid w:val="00CF4FD1"/>
    <w:rsid w:val="00D04D01"/>
    <w:rsid w:val="00D53610"/>
    <w:rsid w:val="00D5589A"/>
    <w:rsid w:val="00D567A7"/>
    <w:rsid w:val="00D60FCC"/>
    <w:rsid w:val="00D71D1E"/>
    <w:rsid w:val="00D75F83"/>
    <w:rsid w:val="00D81648"/>
    <w:rsid w:val="00D970BB"/>
    <w:rsid w:val="00D97C60"/>
    <w:rsid w:val="00DB307E"/>
    <w:rsid w:val="00DB51E3"/>
    <w:rsid w:val="00DC1B69"/>
    <w:rsid w:val="00DD424B"/>
    <w:rsid w:val="00DD43BE"/>
    <w:rsid w:val="00DE29C5"/>
    <w:rsid w:val="00DE77AC"/>
    <w:rsid w:val="00DF4ACF"/>
    <w:rsid w:val="00E51996"/>
    <w:rsid w:val="00E609BF"/>
    <w:rsid w:val="00E666B1"/>
    <w:rsid w:val="00E80761"/>
    <w:rsid w:val="00E951BF"/>
    <w:rsid w:val="00EA54CE"/>
    <w:rsid w:val="00EA57B1"/>
    <w:rsid w:val="00F02717"/>
    <w:rsid w:val="00F02F7E"/>
    <w:rsid w:val="00F41A18"/>
    <w:rsid w:val="00F6077E"/>
    <w:rsid w:val="00F75730"/>
    <w:rsid w:val="00F8500C"/>
    <w:rsid w:val="00FA054B"/>
    <w:rsid w:val="00FC0A81"/>
    <w:rsid w:val="00FC3989"/>
    <w:rsid w:val="00FD0B0B"/>
    <w:rsid w:val="00FD4728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6A2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6A2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406A2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B4009136-CAE5-4EA2-BF2A-AB0560A1E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9</cp:revision>
  <cp:lastPrinted>2023-02-26T18:28:00Z</cp:lastPrinted>
  <dcterms:created xsi:type="dcterms:W3CDTF">2020-04-07T01:10:00Z</dcterms:created>
  <dcterms:modified xsi:type="dcterms:W3CDTF">2023-02-26T18:28:00Z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2020-05-27T20:18:34.2559749Z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cccfdd8a-92eb-4c72-894a-e8b40e336eb6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2020-05-27T20:18:34.2559749Z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cccfdd8a-92eb-4c72-894a-e8b40e336eb6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